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09469b016fbcf37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 and 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D. dipsaci from infested seed to young seedlings, or on shallot bulbs (sets) for transplanting is well established and planting nematode-free transplants and shallot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 In conclusion young plants for transplanting or shallot bulbs are both pathways, and with suitable control measures carried out for the alternative inoculum sources, plants and shallot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No specific references to economic impacts on shallot crops could be found. Experts considered that impact is minor.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(regardless of whether seed or vegetatively propagated).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treatment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 for further propagation:</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and not more than 2% of plants have shown symptoms of Ditylenchus dipsaci infestation, those plants have been rogued out immediately, and the planting material has then been found to be free of this pest after laboratory tests on a representative sample;</w:t>
      </w:r>
      <w:r>
        <w:rPr>
          <w:color w:val="0200C9"/>
          <w:sz w:val="24"/>
          <w:szCs w:val="24"/>
        </w:rPr>
        <w:br/>
        <w:t xml:space="preserve">or</w:t>
      </w:r>
      <w:r>
        <w:rPr>
          <w:color w:val="0200C9"/>
          <w:sz w:val="24"/>
          <w:szCs w:val="24"/>
        </w:rPr>
        <w:br/>
        <w:t xml:space="preserve">(c) The planting material has been subjected to an appropriate chemical or physical treatment against Ditylenchus dipsaci and the planting material has been found to be free of this pest after laboratory tests on a representative sample.</w:t>
      </w:r>
      <w:r>
        <w:rPr>
          <w:color w:val="0200C9"/>
          <w:sz w:val="24"/>
          <w:szCs w:val="24"/>
        </w:rPr>
        <w:br/>
        <w:br/>
        <w:t xml:space="preserve">Plants for production of a commercial crop:</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and plants showing symptoms of Ditylenchus dipsaci have been rogued out immediately, and the planting material has then been found to be free of this pest after laboratory tests on a representative sample;</w:t>
      </w:r>
      <w:r>
        <w:rPr>
          <w:color w:val="0200C9"/>
          <w:sz w:val="24"/>
          <w:szCs w:val="24"/>
        </w:rPr>
        <w:br/>
        <w:t xml:space="preserve">or</w:t>
      </w:r>
      <w:r>
        <w:rPr>
          <w:color w:val="0200C9"/>
          <w:sz w:val="24"/>
          <w:szCs w:val="24"/>
        </w:rPr>
        <w:br/>
        <w:t xml:space="preserve">(c) The planting material has been subject to an appropriate physical or chemical treatment and the planting material has been found to be free of Ditylenchus dipsaci after laboratory tests on a representative sample;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989469b016fbcf836"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777793">
    <w:multiLevelType w:val="hybridMultilevel"/>
    <w:lvl w:ilvl="0" w:tplc="73114733">
      <w:start w:val="1"/>
      <w:numFmt w:val="decimal"/>
      <w:lvlText w:val="%1."/>
      <w:lvlJc w:val="left"/>
      <w:pPr>
        <w:ind w:left="720" w:hanging="360"/>
      </w:pPr>
    </w:lvl>
    <w:lvl w:ilvl="1" w:tplc="73114733" w:tentative="1">
      <w:start w:val="1"/>
      <w:numFmt w:val="lowerLetter"/>
      <w:lvlText w:val="%2."/>
      <w:lvlJc w:val="left"/>
      <w:pPr>
        <w:ind w:left="1440" w:hanging="360"/>
      </w:pPr>
    </w:lvl>
    <w:lvl w:ilvl="2" w:tplc="73114733" w:tentative="1">
      <w:start w:val="1"/>
      <w:numFmt w:val="lowerRoman"/>
      <w:lvlText w:val="%3."/>
      <w:lvlJc w:val="right"/>
      <w:pPr>
        <w:ind w:left="2160" w:hanging="180"/>
      </w:pPr>
    </w:lvl>
    <w:lvl w:ilvl="3" w:tplc="73114733" w:tentative="1">
      <w:start w:val="1"/>
      <w:numFmt w:val="decimal"/>
      <w:lvlText w:val="%4."/>
      <w:lvlJc w:val="left"/>
      <w:pPr>
        <w:ind w:left="2880" w:hanging="360"/>
      </w:pPr>
    </w:lvl>
    <w:lvl w:ilvl="4" w:tplc="73114733" w:tentative="1">
      <w:start w:val="1"/>
      <w:numFmt w:val="lowerLetter"/>
      <w:lvlText w:val="%5."/>
      <w:lvlJc w:val="left"/>
      <w:pPr>
        <w:ind w:left="3600" w:hanging="360"/>
      </w:pPr>
    </w:lvl>
    <w:lvl w:ilvl="5" w:tplc="73114733" w:tentative="1">
      <w:start w:val="1"/>
      <w:numFmt w:val="lowerRoman"/>
      <w:lvlText w:val="%6."/>
      <w:lvlJc w:val="right"/>
      <w:pPr>
        <w:ind w:left="4320" w:hanging="180"/>
      </w:pPr>
    </w:lvl>
    <w:lvl w:ilvl="6" w:tplc="73114733" w:tentative="1">
      <w:start w:val="1"/>
      <w:numFmt w:val="decimal"/>
      <w:lvlText w:val="%7."/>
      <w:lvlJc w:val="left"/>
      <w:pPr>
        <w:ind w:left="5040" w:hanging="360"/>
      </w:pPr>
    </w:lvl>
    <w:lvl w:ilvl="7" w:tplc="73114733" w:tentative="1">
      <w:start w:val="1"/>
      <w:numFmt w:val="lowerLetter"/>
      <w:lvlText w:val="%8."/>
      <w:lvlJc w:val="left"/>
      <w:pPr>
        <w:ind w:left="5760" w:hanging="360"/>
      </w:pPr>
    </w:lvl>
    <w:lvl w:ilvl="8" w:tplc="73114733" w:tentative="1">
      <w:start w:val="1"/>
      <w:numFmt w:val="lowerRoman"/>
      <w:lvlText w:val="%9."/>
      <w:lvlJc w:val="right"/>
      <w:pPr>
        <w:ind w:left="6480" w:hanging="180"/>
      </w:pPr>
    </w:lvl>
  </w:abstractNum>
  <w:abstractNum w:abstractNumId="35777792">
    <w:multiLevelType w:val="hybridMultilevel"/>
    <w:lvl w:ilvl="0" w:tplc="374645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777792">
    <w:abstractNumId w:val="35777792"/>
  </w:num>
  <w:num w:numId="35777793">
    <w:abstractNumId w:val="357777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7333650" Type="http://schemas.microsoft.com/office/2011/relationships/commentsExtended" Target="commentsExtended.xml"/><Relationship Id="rId109469b016fbcf37f" Type="http://schemas.openxmlformats.org/officeDocument/2006/relationships/hyperlink" Target="https://gd.eppo.int/" TargetMode="External"/><Relationship Id="rId989469b016fbcf836"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