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caryophylli (Pseudomonas caryophylli) PSDMCA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caryophylli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216a32a76dd843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GB and the NL proposed deregulation of this pest/host combination in the replies to the RNQP questionnaire (possible candidate for management by industry).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Dianthus is mainly cultivated under a protected cropping system with strict sanitation processes that prevent infestation from the surrounding environment or previous crops. Burkholderia caryophylli is a bacterial pathogen and the host range of B. caryophylli includes the genus Dianthus and three other incidental, minor, hosts (statice, lisianthus and gypsophila). It is primarily spread through infected cuttings if no controls are in place, and outdoors the environmental conditions are not favourable to the pathogen and alternative hosts are not present, whereas in protected crops the cultural practices are very effective to keep the crop free from this bacterium. Only very short-distance spread within a crop is likely, and spread between different crops is unlikely.</w:t>
      </w:r>
      <w:r>
        <w:rPr>
          <w:color w:val="0200C9"/>
          <w:sz w:val="24"/>
          <w:szCs w:val="24"/>
        </w:rPr>
        <w:br/>
        <w:t xml:space="preserve">B. caryophylli is unlikely to multiply in the soil in the absence of its host plants, and small populations are generally unlikely to establish in glasshouses, because of soil sterilisation between crops and/or use of soilless substrates and general hygiene practices. Crop rotation and/or sanitation procedures between cropping cycles will ensure that small populations do not become established in carnation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 caryophylli has caused serious damage in the USA since its first report in 1940. In the EU, no crop losses and no additional costs due to B. caryophylli have been reported in the last 25 years; therefore, the impact under current phytosanitary measures is considered minimal. In the absence of specific phytosanitary measures, the impact is expected to be minor to moderate. In the absence of any control measure (no certification, no sanitation and low hygiene in production sites), the impact expected would be major.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Burkholderia caryophylli for the EU territory with the identification and evaluation of risk reduction options. EFSA Journal 11, 3071. Available online: </w:t>
      </w:r>
      <w:hyperlink r:id="rId13176a32a76dd88cd" w:history="1">
        <w:r>
          <w:rPr>
            <w:color w:val="0200C9"/>
            <w:sz w:val="24"/>
            <w:szCs w:val="24"/>
          </w:rPr>
          <w:t xml:space="preserve">http://onlinelibrary.wiley.com/doi/10.2903/j.efsa.2013.3071/epdf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 Burkholderia caryophylli. Prepared by CABI and EPPO for the EU under Contract 90/399003. Available online:</w:t>
      </w:r>
    </w:p>
    <w:p>
      <w:pPr>
        <w:numPr>
          <w:ilvl w:val="0"/>
          <w:numId w:val="1"/>
        </w:numPr>
        <w:spacing w:before="0" w:after="0" w:line="240" w:lineRule="auto"/>
        <w:jc w:val="left"/>
        <w:rPr>
          <w:color w:val="0200C9"/>
          <w:sz w:val="24"/>
          <w:szCs w:val="24"/>
        </w:rPr>
      </w:pPr>
      <w:hyperlink r:id="rId27626a32a76dd8907" w:history="1">
        <w:r>
          <w:rPr>
            <w:color w:val="0200C9"/>
            <w:sz w:val="24"/>
            <w:szCs w:val="24"/>
          </w:rPr>
          <w:t xml:space="preserve">https://www.eppo.int/QUARANTINE/data_sheets/bacteria/PSDMCA_ds.pdf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77443">
    <w:multiLevelType w:val="hybridMultilevel"/>
    <w:lvl w:ilvl="0" w:tplc="45875061">
      <w:start w:val="1"/>
      <w:numFmt w:val="decimal"/>
      <w:lvlText w:val="%1."/>
      <w:lvlJc w:val="left"/>
      <w:pPr>
        <w:ind w:left="720" w:hanging="360"/>
      </w:pPr>
    </w:lvl>
    <w:lvl w:ilvl="1" w:tplc="45875061" w:tentative="1">
      <w:start w:val="1"/>
      <w:numFmt w:val="lowerLetter"/>
      <w:lvlText w:val="%2."/>
      <w:lvlJc w:val="left"/>
      <w:pPr>
        <w:ind w:left="1440" w:hanging="360"/>
      </w:pPr>
    </w:lvl>
    <w:lvl w:ilvl="2" w:tplc="45875061" w:tentative="1">
      <w:start w:val="1"/>
      <w:numFmt w:val="lowerRoman"/>
      <w:lvlText w:val="%3."/>
      <w:lvlJc w:val="right"/>
      <w:pPr>
        <w:ind w:left="2160" w:hanging="180"/>
      </w:pPr>
    </w:lvl>
    <w:lvl w:ilvl="3" w:tplc="45875061" w:tentative="1">
      <w:start w:val="1"/>
      <w:numFmt w:val="decimal"/>
      <w:lvlText w:val="%4."/>
      <w:lvlJc w:val="left"/>
      <w:pPr>
        <w:ind w:left="2880" w:hanging="360"/>
      </w:pPr>
    </w:lvl>
    <w:lvl w:ilvl="4" w:tplc="45875061" w:tentative="1">
      <w:start w:val="1"/>
      <w:numFmt w:val="lowerLetter"/>
      <w:lvlText w:val="%5."/>
      <w:lvlJc w:val="left"/>
      <w:pPr>
        <w:ind w:left="3600" w:hanging="360"/>
      </w:pPr>
    </w:lvl>
    <w:lvl w:ilvl="5" w:tplc="45875061" w:tentative="1">
      <w:start w:val="1"/>
      <w:numFmt w:val="lowerRoman"/>
      <w:lvlText w:val="%6."/>
      <w:lvlJc w:val="right"/>
      <w:pPr>
        <w:ind w:left="4320" w:hanging="180"/>
      </w:pPr>
    </w:lvl>
    <w:lvl w:ilvl="6" w:tplc="45875061" w:tentative="1">
      <w:start w:val="1"/>
      <w:numFmt w:val="decimal"/>
      <w:lvlText w:val="%7."/>
      <w:lvlJc w:val="left"/>
      <w:pPr>
        <w:ind w:left="5040" w:hanging="360"/>
      </w:pPr>
    </w:lvl>
    <w:lvl w:ilvl="7" w:tplc="45875061" w:tentative="1">
      <w:start w:val="1"/>
      <w:numFmt w:val="lowerLetter"/>
      <w:lvlText w:val="%8."/>
      <w:lvlJc w:val="left"/>
      <w:pPr>
        <w:ind w:left="5760" w:hanging="360"/>
      </w:pPr>
    </w:lvl>
    <w:lvl w:ilvl="8" w:tplc="45875061" w:tentative="1">
      <w:start w:val="1"/>
      <w:numFmt w:val="lowerRoman"/>
      <w:lvlText w:val="%9."/>
      <w:lvlJc w:val="right"/>
      <w:pPr>
        <w:ind w:left="6480" w:hanging="180"/>
      </w:pPr>
    </w:lvl>
  </w:abstractNum>
  <w:abstractNum w:abstractNumId="84277442">
    <w:multiLevelType w:val="hybridMultilevel"/>
    <w:lvl w:ilvl="0" w:tplc="41646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77442">
    <w:abstractNumId w:val="84277442"/>
  </w:num>
  <w:num w:numId="84277443">
    <w:abstractNumId w:val="842774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811049" Type="http://schemas.microsoft.com/office/2011/relationships/commentsExtended" Target="commentsExtended.xml"/><Relationship Id="rId32216a32a76dd8438" Type="http://schemas.openxmlformats.org/officeDocument/2006/relationships/hyperlink" Target="https://gd.eppo.int/" TargetMode="External"/><Relationship Id="rId13176a32a76dd88cd" Type="http://schemas.openxmlformats.org/officeDocument/2006/relationships/hyperlink" Target="http://onlinelibrary.wiley.com/doi/10.2903/j.efsa.2013.3071/epdf" TargetMode="External"/><Relationship Id="rId27626a32a76dd8907" Type="http://schemas.openxmlformats.org/officeDocument/2006/relationships/hyperlink" Target="https://www.eppo.int/QUARANTINE/data_sheets/bacteria/PSDMCA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