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trifolii LIRITR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(2015); Croatia (1996); Cyprus (1993); Finland (2012); France (1994); Greece (2008); Greece/Kriti (2008); Italy (1994); Italy/Sicilia (1994); Italy/Sardegna (1994); Malta (1995); Netherlands (2015); Portugal (1994); Romania (2011); Slovenia (2000); Spain (1996); Spain/Islas Canárias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5586ae763137afe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herbaceous species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pests are easily transported with plant material. Long distance infestation may also occur via cut flowers and leafy vegetables.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 The vegetable SEWG concluded that the pest does not qualify for RNQP status because of the importance of other pathways (including local spread from established populations).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pest/host combination does not qualify for RNQP status because of the importance of other pathways (including local spread from established populations). Propagating material should be “substantially free” (i.e. no tolerance of symptoms on the marketed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16756ae763137b1f8"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99031">
    <w:multiLevelType w:val="hybridMultilevel"/>
    <w:lvl w:ilvl="0" w:tplc="37898936">
      <w:start w:val="1"/>
      <w:numFmt w:val="decimal"/>
      <w:lvlText w:val="%1."/>
      <w:lvlJc w:val="left"/>
      <w:pPr>
        <w:ind w:left="720" w:hanging="360"/>
      </w:pPr>
    </w:lvl>
    <w:lvl w:ilvl="1" w:tplc="37898936" w:tentative="1">
      <w:start w:val="1"/>
      <w:numFmt w:val="lowerLetter"/>
      <w:lvlText w:val="%2."/>
      <w:lvlJc w:val="left"/>
      <w:pPr>
        <w:ind w:left="1440" w:hanging="360"/>
      </w:pPr>
    </w:lvl>
    <w:lvl w:ilvl="2" w:tplc="37898936" w:tentative="1">
      <w:start w:val="1"/>
      <w:numFmt w:val="lowerRoman"/>
      <w:lvlText w:val="%3."/>
      <w:lvlJc w:val="right"/>
      <w:pPr>
        <w:ind w:left="2160" w:hanging="180"/>
      </w:pPr>
    </w:lvl>
    <w:lvl w:ilvl="3" w:tplc="37898936" w:tentative="1">
      <w:start w:val="1"/>
      <w:numFmt w:val="decimal"/>
      <w:lvlText w:val="%4."/>
      <w:lvlJc w:val="left"/>
      <w:pPr>
        <w:ind w:left="2880" w:hanging="360"/>
      </w:pPr>
    </w:lvl>
    <w:lvl w:ilvl="4" w:tplc="37898936" w:tentative="1">
      <w:start w:val="1"/>
      <w:numFmt w:val="lowerLetter"/>
      <w:lvlText w:val="%5."/>
      <w:lvlJc w:val="left"/>
      <w:pPr>
        <w:ind w:left="3600" w:hanging="360"/>
      </w:pPr>
    </w:lvl>
    <w:lvl w:ilvl="5" w:tplc="37898936" w:tentative="1">
      <w:start w:val="1"/>
      <w:numFmt w:val="lowerRoman"/>
      <w:lvlText w:val="%6."/>
      <w:lvlJc w:val="right"/>
      <w:pPr>
        <w:ind w:left="4320" w:hanging="180"/>
      </w:pPr>
    </w:lvl>
    <w:lvl w:ilvl="6" w:tplc="37898936" w:tentative="1">
      <w:start w:val="1"/>
      <w:numFmt w:val="decimal"/>
      <w:lvlText w:val="%7."/>
      <w:lvlJc w:val="left"/>
      <w:pPr>
        <w:ind w:left="5040" w:hanging="360"/>
      </w:pPr>
    </w:lvl>
    <w:lvl w:ilvl="7" w:tplc="37898936" w:tentative="1">
      <w:start w:val="1"/>
      <w:numFmt w:val="lowerLetter"/>
      <w:lvlText w:val="%8."/>
      <w:lvlJc w:val="left"/>
      <w:pPr>
        <w:ind w:left="5760" w:hanging="360"/>
      </w:pPr>
    </w:lvl>
    <w:lvl w:ilvl="8" w:tplc="37898936" w:tentative="1">
      <w:start w:val="1"/>
      <w:numFmt w:val="lowerRoman"/>
      <w:lvlText w:val="%9."/>
      <w:lvlJc w:val="right"/>
      <w:pPr>
        <w:ind w:left="6480" w:hanging="180"/>
      </w:pPr>
    </w:lvl>
  </w:abstractNum>
  <w:abstractNum w:abstractNumId="34399030">
    <w:multiLevelType w:val="hybridMultilevel"/>
    <w:lvl w:ilvl="0" w:tplc="68633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99030">
    <w:abstractNumId w:val="34399030"/>
  </w:num>
  <w:num w:numId="34399031">
    <w:abstractNumId w:val="343990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6066729" Type="http://schemas.microsoft.com/office/2011/relationships/commentsExtended" Target="commentsExtended.xml"/><Relationship Id="rId85586ae763137afed" Type="http://schemas.openxmlformats.org/officeDocument/2006/relationships/hyperlink" Target="https://gd.eppo.int/" TargetMode="External"/><Relationship Id="rId16756ae763137b1f8"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