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Liriomyza trifolii (LIRITR)</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Insecta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Vegetable propagating and planting material (other than seeds)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According to the IIA2 AWG (EU COM, 2016) current regulated host plants should be updated to include additional susceptible commodities (A further look may be given to a list of host species published in 2007 by the Annexes Working Group).</w:t>
      </w:r>
      <w:r>
        <w:rPr>
          <w:color w:val="0200C9"/>
          <w:sz w:val="24"/>
          <w:szCs w:val="24"/>
        </w:rPr>
        <w:br/>
        <w:t xml:space="preserve">- For the Fruit sector: the only herbaceous species considered is Fragaria.</w:t>
      </w:r>
      <w:r>
        <w:rPr>
          <w:color w:val="0200C9"/>
          <w:sz w:val="24"/>
          <w:szCs w:val="24"/>
        </w:rPr>
        <w:br/>
        <w:t xml:space="preserve">- For the vegetable sector, the analysis of the RNQP status is proposed for all herbaceous species together.</w:t>
      </w:r>
      <w:r>
        <w:rPr>
          <w:color w:val="0200C9"/>
          <w:sz w:val="24"/>
          <w:szCs w:val="24"/>
        </w:rPr>
        <w:br/>
        <w:t xml:space="preserve">- For the ornamental sector, experts proposed to only regulate the pest on the following major ornamental host plant species: Gypsophila, Chrysanthemum, Aster, Gerbera, Dahlia, Senecio, Zinnia, Iris stolonifera, Brassica, Dianthus, Petunia, Verbena, Eustoma, Solidago, Hedera and Gloxinia.</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(1993); Belgium (2015); Croatia (1996); Cyprus (1993); Finland (2012); France (1994); Greece (2008); Greece/Kriti (2008); Italy (1994); Italy/Sicilia (1994); Italy/Sardegna (1994); Malta (1995); Netherlands (2015); Portugal (1994); Romania (2011); Slovenia (2000); Spain (1996); Spain/Islas Canárias (1996)</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38966232b248645d"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herbaceous species ()</w:t>
      </w:r>
      <w:r>
        <w:rPr>
          <w:color w:val="000000"/>
          <w:sz w:val="24"/>
          <w:szCs w:val="24"/>
        </w:rPr>
        <w:t xml:space="preserve"> for the Vegetable propagating and planting material (other than seeds)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 bulbs, — corms, — plants of the family Gramineae, — rhizomes, — seeds, — tubers,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F30000"/>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F30000"/>
          <w:sz w:val="24"/>
          <w:szCs w:val="24"/>
        </w:rPr>
        <w:t xml:space="preserve">Not 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F30000"/>
          <w:sz w:val="24"/>
          <w:szCs w:val="24"/>
        </w:rPr>
        <w:t xml:space="preserve">The pests are easily transported with plant material. Long distance infestation may also occur via cut flowers and leafy vegetables. Outdoor populations are widespread in the Mediterranean area. There is little information on the natural dispersal of Liriomyza. L. huidobrensis is a larger and stronger flyer than L. trifolii but all Liriomyza adults are capable of only limited flight. The two species are therefore expected to fly only from a greenhouse to the nearest field or other greenhouse and vice versa (EFSA PLH, 2012). The vegetable SEWG concluded that the pest does not qualify for RNQP status because of the importance of other pathways (including local spread from established populations).</w:t>
      </w:r>
      <w:r>
        <w:rPr>
          <w:b/>
          <w:bCs/>
          <w:color w:val="000000"/>
          <w:sz w:val="24"/>
          <w:szCs w:val="24"/>
          <w:u w:val="single"/>
        </w:rPr>
        <w:br/>
        <w:br/>
        <w:t xml:space="preserve">CONCLUSION ON THE STATUS:</w:t>
      </w:r>
      <w:r>
        <w:rPr>
          <w:color w:val="000000"/>
          <w:sz w:val="24"/>
          <w:szCs w:val="24"/>
        </w:rPr>
        <w:t xml:space="preserve">
</w:t>
      </w:r>
      <w:r>
        <w:rPr>
          <w:color w:val="0200C9"/>
          <w:sz w:val="24"/>
          <w:szCs w:val="24"/>
        </w:rPr>
        <w:t xml:space="preserve">Disqualified: this pest/host combination does not qualify for RNQP status because of the importance of other pathways (including local spread from established populations). Propagating material should be “substantially free” (i.e. no tolerance of symptoms on the marketed plants).</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Delisting.</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Delisting.</w:t>
      </w:r>
      <w:r>
        <w:rPr>
          <w:b/>
          <w:bCs/>
          <w:color w:val="000000"/>
          <w:sz w:val="24"/>
          <w:szCs w:val="24"/>
          <w:u w:val="single"/>
        </w:rPr>
        <w:b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(2012) Scientific Opinion on the risks to plant health posed by Liriomyza huidobrensis (Blanchard) and Liriomyza trifolii (Burgess) to the EU territory with the identification and evaluation of risk reduction options. EFSA Journal 2012;10(12):3028. [190 pp.] doi:10.2903/j.efsa.2012.3028. </w:t>
      </w:r>
      <w:hyperlink r:id="rId520266232b2486710" w:history="1">
        <w:r>
          <w:rPr>
            <w:color w:val="0200C9"/>
            <w:sz w:val="24"/>
            <w:szCs w:val="24"/>
          </w:rPr>
          <w:t xml:space="preserve">http://www.efsa.europa.eu/sites/default/files/scientific_output/files/main_documents/3028.pdf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Liriomyza huidobrensis (Branchard) and Liriomyza trifolii (Burgess);</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0459453">
    <w:multiLevelType w:val="hybridMultilevel"/>
    <w:lvl w:ilvl="0" w:tplc="84646300">
      <w:start w:val="1"/>
      <w:numFmt w:val="decimal"/>
      <w:lvlText w:val="%1."/>
      <w:lvlJc w:val="left"/>
      <w:pPr>
        <w:ind w:left="720" w:hanging="360"/>
      </w:pPr>
    </w:lvl>
    <w:lvl w:ilvl="1" w:tplc="84646300" w:tentative="1">
      <w:start w:val="1"/>
      <w:numFmt w:val="lowerLetter"/>
      <w:lvlText w:val="%2."/>
      <w:lvlJc w:val="left"/>
      <w:pPr>
        <w:ind w:left="1440" w:hanging="360"/>
      </w:pPr>
    </w:lvl>
    <w:lvl w:ilvl="2" w:tplc="84646300" w:tentative="1">
      <w:start w:val="1"/>
      <w:numFmt w:val="lowerRoman"/>
      <w:lvlText w:val="%3."/>
      <w:lvlJc w:val="right"/>
      <w:pPr>
        <w:ind w:left="2160" w:hanging="180"/>
      </w:pPr>
    </w:lvl>
    <w:lvl w:ilvl="3" w:tplc="84646300" w:tentative="1">
      <w:start w:val="1"/>
      <w:numFmt w:val="decimal"/>
      <w:lvlText w:val="%4."/>
      <w:lvlJc w:val="left"/>
      <w:pPr>
        <w:ind w:left="2880" w:hanging="360"/>
      </w:pPr>
    </w:lvl>
    <w:lvl w:ilvl="4" w:tplc="84646300" w:tentative="1">
      <w:start w:val="1"/>
      <w:numFmt w:val="lowerLetter"/>
      <w:lvlText w:val="%5."/>
      <w:lvlJc w:val="left"/>
      <w:pPr>
        <w:ind w:left="3600" w:hanging="360"/>
      </w:pPr>
    </w:lvl>
    <w:lvl w:ilvl="5" w:tplc="84646300" w:tentative="1">
      <w:start w:val="1"/>
      <w:numFmt w:val="lowerRoman"/>
      <w:lvlText w:val="%6."/>
      <w:lvlJc w:val="right"/>
      <w:pPr>
        <w:ind w:left="4320" w:hanging="180"/>
      </w:pPr>
    </w:lvl>
    <w:lvl w:ilvl="6" w:tplc="84646300" w:tentative="1">
      <w:start w:val="1"/>
      <w:numFmt w:val="decimal"/>
      <w:lvlText w:val="%7."/>
      <w:lvlJc w:val="left"/>
      <w:pPr>
        <w:ind w:left="5040" w:hanging="360"/>
      </w:pPr>
    </w:lvl>
    <w:lvl w:ilvl="7" w:tplc="84646300" w:tentative="1">
      <w:start w:val="1"/>
      <w:numFmt w:val="lowerLetter"/>
      <w:lvlText w:val="%8."/>
      <w:lvlJc w:val="left"/>
      <w:pPr>
        <w:ind w:left="5760" w:hanging="360"/>
      </w:pPr>
    </w:lvl>
    <w:lvl w:ilvl="8" w:tplc="84646300" w:tentative="1">
      <w:start w:val="1"/>
      <w:numFmt w:val="lowerRoman"/>
      <w:lvlText w:val="%9."/>
      <w:lvlJc w:val="right"/>
      <w:pPr>
        <w:ind w:left="6480" w:hanging="180"/>
      </w:pPr>
    </w:lvl>
  </w:abstractNum>
  <w:abstractNum w:abstractNumId="20459452">
    <w:multiLevelType w:val="hybridMultilevel"/>
    <w:lvl w:ilvl="0" w:tplc="54264508">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20459452">
    <w:abstractNumId w:val="20459452"/>
  </w:num>
  <w:num w:numId="20459453">
    <w:abstractNumId w:val="2045945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30151173" Type="http://schemas.microsoft.com/office/2011/relationships/commentsExtended" Target="commentsExtended.xml"/><Relationship Id="rId138966232b248645d" Type="http://schemas.openxmlformats.org/officeDocument/2006/relationships/hyperlink" Target="https://gd.eppo.int/" TargetMode="External"/><Relationship Id="rId520266232b2486710" Type="http://schemas.openxmlformats.org/officeDocument/2006/relationships/hyperlink" Target="http://www.efsa.europa.eu/sites/default/files/scientific_output/files/main_documents/3028.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