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trifolii LIRITR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(2015); Croatia (1996); Cyprus (1993); Finland (2012); France (1994); Greece (2008); Greece/Kriti (2008); Italy (1994); Italy/Sicilia (1994); Italy/Sardegna (1994); Malta (1995); Netherlands (2015); Portugal (1994); Romania (2011); Slovenia (2000);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436a7029c143d6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herbaceous species ()</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pests are easily transported with plant material. Long distance infestation may also occur via cut flowers and leafy vegetables.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 The vegetable SEWG concluded that the pest does not qualify for RNQP status because of the importance of other pathways (including local spread from established populations).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pest/host combination does not qualify for RNQP status because of the importance of other pathways (including local spread from established populations). Propagating material should be “substantially free” (i.e. no tolerance of symptoms on the marketed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71746a7029c144137"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659746">
    <w:multiLevelType w:val="hybridMultilevel"/>
    <w:lvl w:ilvl="0" w:tplc="64344394">
      <w:start w:val="1"/>
      <w:numFmt w:val="decimal"/>
      <w:lvlText w:val="%1."/>
      <w:lvlJc w:val="left"/>
      <w:pPr>
        <w:ind w:left="720" w:hanging="360"/>
      </w:pPr>
    </w:lvl>
    <w:lvl w:ilvl="1" w:tplc="64344394" w:tentative="1">
      <w:start w:val="1"/>
      <w:numFmt w:val="lowerLetter"/>
      <w:lvlText w:val="%2."/>
      <w:lvlJc w:val="left"/>
      <w:pPr>
        <w:ind w:left="1440" w:hanging="360"/>
      </w:pPr>
    </w:lvl>
    <w:lvl w:ilvl="2" w:tplc="64344394" w:tentative="1">
      <w:start w:val="1"/>
      <w:numFmt w:val="lowerRoman"/>
      <w:lvlText w:val="%3."/>
      <w:lvlJc w:val="right"/>
      <w:pPr>
        <w:ind w:left="2160" w:hanging="180"/>
      </w:pPr>
    </w:lvl>
    <w:lvl w:ilvl="3" w:tplc="64344394" w:tentative="1">
      <w:start w:val="1"/>
      <w:numFmt w:val="decimal"/>
      <w:lvlText w:val="%4."/>
      <w:lvlJc w:val="left"/>
      <w:pPr>
        <w:ind w:left="2880" w:hanging="360"/>
      </w:pPr>
    </w:lvl>
    <w:lvl w:ilvl="4" w:tplc="64344394" w:tentative="1">
      <w:start w:val="1"/>
      <w:numFmt w:val="lowerLetter"/>
      <w:lvlText w:val="%5."/>
      <w:lvlJc w:val="left"/>
      <w:pPr>
        <w:ind w:left="3600" w:hanging="360"/>
      </w:pPr>
    </w:lvl>
    <w:lvl w:ilvl="5" w:tplc="64344394" w:tentative="1">
      <w:start w:val="1"/>
      <w:numFmt w:val="lowerRoman"/>
      <w:lvlText w:val="%6."/>
      <w:lvlJc w:val="right"/>
      <w:pPr>
        <w:ind w:left="4320" w:hanging="180"/>
      </w:pPr>
    </w:lvl>
    <w:lvl w:ilvl="6" w:tplc="64344394" w:tentative="1">
      <w:start w:val="1"/>
      <w:numFmt w:val="decimal"/>
      <w:lvlText w:val="%7."/>
      <w:lvlJc w:val="left"/>
      <w:pPr>
        <w:ind w:left="5040" w:hanging="360"/>
      </w:pPr>
    </w:lvl>
    <w:lvl w:ilvl="7" w:tplc="64344394" w:tentative="1">
      <w:start w:val="1"/>
      <w:numFmt w:val="lowerLetter"/>
      <w:lvlText w:val="%8."/>
      <w:lvlJc w:val="left"/>
      <w:pPr>
        <w:ind w:left="5760" w:hanging="360"/>
      </w:pPr>
    </w:lvl>
    <w:lvl w:ilvl="8" w:tplc="64344394" w:tentative="1">
      <w:start w:val="1"/>
      <w:numFmt w:val="lowerRoman"/>
      <w:lvlText w:val="%9."/>
      <w:lvlJc w:val="right"/>
      <w:pPr>
        <w:ind w:left="6480" w:hanging="180"/>
      </w:pPr>
    </w:lvl>
  </w:abstractNum>
  <w:abstractNum w:abstractNumId="10659745">
    <w:multiLevelType w:val="hybridMultilevel"/>
    <w:lvl w:ilvl="0" w:tplc="174593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659745">
    <w:abstractNumId w:val="10659745"/>
  </w:num>
  <w:num w:numId="10659746">
    <w:abstractNumId w:val="106597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6140419" Type="http://schemas.microsoft.com/office/2011/relationships/commentsExtended" Target="commentsExtended.xml"/><Relationship Id="rId73436a7029c143d6e" Type="http://schemas.openxmlformats.org/officeDocument/2006/relationships/hyperlink" Target="https://gd.eppo.int/" TargetMode="External"/><Relationship Id="rId71746a7029c144137"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