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huidobrensis LIRIHU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(1992); Bulgaria (2002); Croatia (1999); Cyprus (1995); Czech Republic (1995); Finland (2012); France (1998); Germany (1998); Greece (2008); Greece/Kriti (2008); Hungary (2001); Italy (1994); Italy/Sicilia (1995); Malta (1995); Netherlands (2015); Poland (2002); Portugal (2008); Portugal/Madeira (2008); Spain (2011); Spain/Islas Canárias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3146ae7541b4598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herbaceous species ()</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pests are easily transported with plant material. Long distance infestation may also occur via cut flowers and leafy vegetables.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 The vegetable SEWG concluded that the pest does not qualify for RNQP status because of the importance of other pathways (including local spread from established populations).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pest/host combination does not qualify for RNQP status because of the importance of other pathways (including local spread from established populations). Propagating material should be “substantially free” (i.e. no tolerance of symptoms on the marketed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63536ae7541b45b24"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90442">
    <w:multiLevelType w:val="hybridMultilevel"/>
    <w:lvl w:ilvl="0" w:tplc="61608451">
      <w:start w:val="1"/>
      <w:numFmt w:val="decimal"/>
      <w:lvlText w:val="%1."/>
      <w:lvlJc w:val="left"/>
      <w:pPr>
        <w:ind w:left="720" w:hanging="360"/>
      </w:pPr>
    </w:lvl>
    <w:lvl w:ilvl="1" w:tplc="61608451" w:tentative="1">
      <w:start w:val="1"/>
      <w:numFmt w:val="lowerLetter"/>
      <w:lvlText w:val="%2."/>
      <w:lvlJc w:val="left"/>
      <w:pPr>
        <w:ind w:left="1440" w:hanging="360"/>
      </w:pPr>
    </w:lvl>
    <w:lvl w:ilvl="2" w:tplc="61608451" w:tentative="1">
      <w:start w:val="1"/>
      <w:numFmt w:val="lowerRoman"/>
      <w:lvlText w:val="%3."/>
      <w:lvlJc w:val="right"/>
      <w:pPr>
        <w:ind w:left="2160" w:hanging="180"/>
      </w:pPr>
    </w:lvl>
    <w:lvl w:ilvl="3" w:tplc="61608451" w:tentative="1">
      <w:start w:val="1"/>
      <w:numFmt w:val="decimal"/>
      <w:lvlText w:val="%4."/>
      <w:lvlJc w:val="left"/>
      <w:pPr>
        <w:ind w:left="2880" w:hanging="360"/>
      </w:pPr>
    </w:lvl>
    <w:lvl w:ilvl="4" w:tplc="61608451" w:tentative="1">
      <w:start w:val="1"/>
      <w:numFmt w:val="lowerLetter"/>
      <w:lvlText w:val="%5."/>
      <w:lvlJc w:val="left"/>
      <w:pPr>
        <w:ind w:left="3600" w:hanging="360"/>
      </w:pPr>
    </w:lvl>
    <w:lvl w:ilvl="5" w:tplc="61608451" w:tentative="1">
      <w:start w:val="1"/>
      <w:numFmt w:val="lowerRoman"/>
      <w:lvlText w:val="%6."/>
      <w:lvlJc w:val="right"/>
      <w:pPr>
        <w:ind w:left="4320" w:hanging="180"/>
      </w:pPr>
    </w:lvl>
    <w:lvl w:ilvl="6" w:tplc="61608451" w:tentative="1">
      <w:start w:val="1"/>
      <w:numFmt w:val="decimal"/>
      <w:lvlText w:val="%7."/>
      <w:lvlJc w:val="left"/>
      <w:pPr>
        <w:ind w:left="5040" w:hanging="360"/>
      </w:pPr>
    </w:lvl>
    <w:lvl w:ilvl="7" w:tplc="61608451" w:tentative="1">
      <w:start w:val="1"/>
      <w:numFmt w:val="lowerLetter"/>
      <w:lvlText w:val="%8."/>
      <w:lvlJc w:val="left"/>
      <w:pPr>
        <w:ind w:left="5760" w:hanging="360"/>
      </w:pPr>
    </w:lvl>
    <w:lvl w:ilvl="8" w:tplc="61608451" w:tentative="1">
      <w:start w:val="1"/>
      <w:numFmt w:val="lowerRoman"/>
      <w:lvlText w:val="%9."/>
      <w:lvlJc w:val="right"/>
      <w:pPr>
        <w:ind w:left="6480" w:hanging="180"/>
      </w:pPr>
    </w:lvl>
  </w:abstractNum>
  <w:abstractNum w:abstractNumId="68890441">
    <w:multiLevelType w:val="hybridMultilevel"/>
    <w:lvl w:ilvl="0" w:tplc="14063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90441">
    <w:abstractNumId w:val="68890441"/>
  </w:num>
  <w:num w:numId="68890442">
    <w:abstractNumId w:val="68890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3855953" Type="http://schemas.microsoft.com/office/2011/relationships/commentsExtended" Target="commentsExtended.xml"/><Relationship Id="rId43146ae7541b4598c" Type="http://schemas.openxmlformats.org/officeDocument/2006/relationships/hyperlink" Target="https://gd.eppo.int/" TargetMode="External"/><Relationship Id="rId63536ae7541b45b24"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