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599662807f8279d9"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Some eggplant species of Solanum are grown for ornamental use though no specific information on them was obtained regarding TSWV, in a brief search (None appeared to be S. melongena). There is limited information about this plant being cultivated as an ornamental.</w:t>
      </w:r>
      <w:r>
        <w:rPr>
          <w:color w:val="0200C9"/>
          <w:sz w:val="24"/>
          <w:szCs w:val="24"/>
        </w:rPr>
        <w:br/>
        <w:t xml:space="preserve">TSWV has an extremely wide host range with more than 1 300 plants including agricultural crops, wild and weed species (Parrella et al., 2003; Peters, 2003).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No interception has been reported on Solanum melongena from 1996 to 2012. TSWV and viruliferous thrips are being transported in living planting material and will survive transport and storage as long as their hosts remain alive (EFSA-PLH, 2012).</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No details of any impact on ornamental eggplant (S. melonega ) could be found, though it is assumed they may react to infection in a similar way.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evaluated as major, by extrapolation from the vegetable use.</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 by default</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limited information on this plant being cultivated as an ornamental. No data of economic impact is available for the ornamental use.</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Experts considered that there is limited information on this plant being cultivated as an ornamental, therefore it is questionable whether this pest/host/intended use combination meets all the criteria for RNQP status.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48080">
    <w:multiLevelType w:val="hybridMultilevel"/>
    <w:lvl w:ilvl="0" w:tplc="57828359">
      <w:start w:val="1"/>
      <w:numFmt w:val="decimal"/>
      <w:lvlText w:val="%1."/>
      <w:lvlJc w:val="left"/>
      <w:pPr>
        <w:ind w:left="720" w:hanging="360"/>
      </w:pPr>
    </w:lvl>
    <w:lvl w:ilvl="1" w:tplc="57828359" w:tentative="1">
      <w:start w:val="1"/>
      <w:numFmt w:val="lowerLetter"/>
      <w:lvlText w:val="%2."/>
      <w:lvlJc w:val="left"/>
      <w:pPr>
        <w:ind w:left="1440" w:hanging="360"/>
      </w:pPr>
    </w:lvl>
    <w:lvl w:ilvl="2" w:tplc="57828359" w:tentative="1">
      <w:start w:val="1"/>
      <w:numFmt w:val="lowerRoman"/>
      <w:lvlText w:val="%3."/>
      <w:lvlJc w:val="right"/>
      <w:pPr>
        <w:ind w:left="2160" w:hanging="180"/>
      </w:pPr>
    </w:lvl>
    <w:lvl w:ilvl="3" w:tplc="57828359" w:tentative="1">
      <w:start w:val="1"/>
      <w:numFmt w:val="decimal"/>
      <w:lvlText w:val="%4."/>
      <w:lvlJc w:val="left"/>
      <w:pPr>
        <w:ind w:left="2880" w:hanging="360"/>
      </w:pPr>
    </w:lvl>
    <w:lvl w:ilvl="4" w:tplc="57828359" w:tentative="1">
      <w:start w:val="1"/>
      <w:numFmt w:val="lowerLetter"/>
      <w:lvlText w:val="%5."/>
      <w:lvlJc w:val="left"/>
      <w:pPr>
        <w:ind w:left="3600" w:hanging="360"/>
      </w:pPr>
    </w:lvl>
    <w:lvl w:ilvl="5" w:tplc="57828359" w:tentative="1">
      <w:start w:val="1"/>
      <w:numFmt w:val="lowerRoman"/>
      <w:lvlText w:val="%6."/>
      <w:lvlJc w:val="right"/>
      <w:pPr>
        <w:ind w:left="4320" w:hanging="180"/>
      </w:pPr>
    </w:lvl>
    <w:lvl w:ilvl="6" w:tplc="57828359" w:tentative="1">
      <w:start w:val="1"/>
      <w:numFmt w:val="decimal"/>
      <w:lvlText w:val="%7."/>
      <w:lvlJc w:val="left"/>
      <w:pPr>
        <w:ind w:left="5040" w:hanging="360"/>
      </w:pPr>
    </w:lvl>
    <w:lvl w:ilvl="7" w:tplc="57828359" w:tentative="1">
      <w:start w:val="1"/>
      <w:numFmt w:val="lowerLetter"/>
      <w:lvlText w:val="%8."/>
      <w:lvlJc w:val="left"/>
      <w:pPr>
        <w:ind w:left="5760" w:hanging="360"/>
      </w:pPr>
    </w:lvl>
    <w:lvl w:ilvl="8" w:tplc="57828359" w:tentative="1">
      <w:start w:val="1"/>
      <w:numFmt w:val="lowerRoman"/>
      <w:lvlText w:val="%9."/>
      <w:lvlJc w:val="right"/>
      <w:pPr>
        <w:ind w:left="6480" w:hanging="180"/>
      </w:pPr>
    </w:lvl>
  </w:abstractNum>
  <w:abstractNum w:abstractNumId="56748079">
    <w:multiLevelType w:val="hybridMultilevel"/>
    <w:lvl w:ilvl="0" w:tplc="696290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48079">
    <w:abstractNumId w:val="56748079"/>
  </w:num>
  <w:num w:numId="56748080">
    <w:abstractNumId w:val="567480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3379098" Type="http://schemas.microsoft.com/office/2011/relationships/commentsExtended" Target="commentsExtended.xml"/><Relationship Id="rId8599662807f8279d9"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