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Tomato spotted wilt tospovirus (Tomato spotted wilt virus) TSWV00</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Viruses and viroids</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Tomato spotted wilt tosopvirus (TSWV) is a single taxonomic entity (genus Tospovirus: family Bunyaviridae). In 2015 it was proposed to change the name of the virus from Tomato spotted wilt virus to Tomato spotted wilt tospovirus (ICTV, 2015; Van Regenmortel et al., 2015). It has been ratified in 2016 for all the family of the Bunyaviridae.</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Belgium (2014); Bulgaria (2013); Croatia (1999); Cyprus (2011); Czech Republic (2011); France (2013); Germany (2011); Greece (2002); Greece/Kriti (1994); Hungary (2012); Ireland (1993); Italy (2013); Italy/Sicilia (1994); Italy/Sardegna (2006); Lithuania (1998); Malta (2011); Netherlands (2015); Portugal (2011); Portugal/Madeira (2001); Romania (2011); Slovenia (2011); Spain (2016); Spain/Islas Canárias (2011); Spain/Islas Baleares (2011); Sweden (1998); United Kingdom (2011); United Kingdom/England (1995); United Kingdom/Scotland (1995); United Kingdom/Channel Islands (1994)</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17786a32a76dd9864" w:history="1">
        <w:r>
          <w:rPr>
            <w:color w:val="0200C9"/>
            <w:sz w:val="24"/>
            <w:szCs w:val="24"/>
          </w:rPr>
          <w:t xml:space="preserve">https://gd.eppo.int/</w:t>
        </w:r>
      </w:hyperlink>
      <w:r>
        <w:rPr>
          <w:color w:val="0200C9"/>
          <w:sz w:val="24"/>
          <w:szCs w:val="24"/>
        </w:rPr>
        <w:t xml:space="preserve">). This pest is a candidate for the RNQP status according to the IIA2AWG</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Solanum melongena (SOLME)</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TSWV has an extremely wide host range with more than 1 300 plants including agricultural crops, wild and weed species (Parrella et al., 2003; Peters, 2003), but the Council Directive 2000/29 is restricting measures to only 10 host plants. TSWV is a systemic pathogen and, as such, it is very efficiently transmitted by all vegetative multiplication techniques (EFSA-PLH, 2012). The virus is transmitted by thrips in a persistent propagative mode (Ullman et al., 1993; Wijkamp et al., 1993). Because of the persistence of TSWV in the vectors, the virus can be carried by infected plant material but also by viruliferous thrips, which can be present on a consignment that is infected with TSVW or even on consignments of non-host plants of the virus. The interception reports in EUROPHYT (very few) indicate that TSWV is found mostly in consignments of ornamentals and in 2011 and 2012 it has been reported four times on Lycopersicon esculentum. TSWV and viruliferous thrips are being transported in living planting material and will survive transport and storage as long as their hosts remain alive (EFSA-PLH, 2012). The plants for planting are a significant pathway compared to other pathways.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TSWV infections in tomato occurring at an early stage in development result in severe stunting of plants, poor fruit setting and, when fruits eventually develop, fruits that are small and with yellow, brown or necrotic spots or rings (EFSA, PLH, 2012). TSWV causes yield and quality reductions and unappealing symptoms that render fruits unmarketable. While quantitative data on yield loss in crops and ornamentals are generally lacking, losses from TSWV diseases are considered very serious (Verhoeven and Roenhorst, 1994; Scholthof et al., 2011). TSWV is considered a very important pathogen of tomatoes, and severe losses have been encountered in crop production in Italy, Spain, Bulgaria and Greece. A similarly high impact on a range of other horticultural crops, such as pepper, potato, eggplant, lettuce and broad beans, is observed (EFSA, PLH, 2012). A great impact on tomato yield was reported by Moriones et al. (1998) in studies of natural TSWV infections in experimental plots in Northern Spain. Field experiments in Turkey, in which plots were naturally infected with TSWV, resulted in crop losses of up to 42 %, with an almost complete loss of marketable tomatoes (Sevik and Arli-Sokmen, 2012). Recently (2014 and 2015) TSWV infections affected tomato and pepper production (outdoor and indoor) in some Southern parts of Bulgaria.</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Major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 based on data.</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approach, based on visual examination and/or testing.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(A) The site of production has been subjected to a monitoring regime and appropriate treatments to ensure effective suppression of populations of relevant thrips vectors (Frankliniella occidentalis and Thrips tabaci);</w:t>
      </w:r>
      <w:r>
        <w:rPr>
          <w:color w:val="0200C9"/>
          <w:sz w:val="24"/>
          <w:szCs w:val="24"/>
        </w:rPr>
        <w:br/>
        <w:t xml:space="preserve">AND</w:t>
      </w:r>
      <w:r>
        <w:rPr>
          <w:color w:val="0200C9"/>
          <w:sz w:val="24"/>
          <w:szCs w:val="24"/>
        </w:rPr>
        <w:br/>
        <w:t xml:space="preserve">(B) (a) No symptoms of Tomato spotted wilt tospovirus have been observed on plants at the site of production during the current growing period;</w:t>
      </w:r>
      <w:r>
        <w:rPr>
          <w:color w:val="0200C9"/>
          <w:sz w:val="24"/>
          <w:szCs w:val="24"/>
        </w:rPr>
        <w:br/>
        <w:t xml:space="preserve">or</w:t>
      </w:r>
      <w:r>
        <w:rPr>
          <w:color w:val="0200C9"/>
          <w:sz w:val="24"/>
          <w:szCs w:val="24"/>
        </w:rPr>
        <w:br/>
        <w:t xml:space="preserve">(b) Any plants at the production site showing symptoms of Tomato spotted wilt tospovirus during the current growing period have been rogued out and a representative sample of the plants to be marketed has been tested and found free from the pest.</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EU COM (2016) Recommendation of the Working Group on the Annexes of the Council Directive 2000/29/EC – Section II – Listing of Harmful Organisms as regards the future listing of Tomato spotted wilt virus ;</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(2012) Scientific Opinion on the risk to plant health posed by Tomato spotted wilt virus to the EU territory with identification and evaluation of risk reduction options. EFSA Journal 2012;10(12):3029. [64 pp.] doi:10.2903/j.efsa.2012.3029. Available online: www.efsa.europa.eu/efsajournal;</w:t>
      </w:r>
    </w:p>
    <w:p>
      <w:pPr>
        <w:numPr>
          <w:ilvl w:val="0"/>
          <w:numId w:val="1"/>
        </w:numPr>
        <w:spacing w:before="0" w:after="0" w:line="240" w:lineRule="auto"/>
        <w:jc w:val="left"/>
        <w:rPr>
          <w:color w:val="0200C9"/>
          <w:sz w:val="24"/>
          <w:szCs w:val="24"/>
        </w:rPr>
      </w:pPr>
      <w:r>
        <w:rPr>
          <w:color w:val="0200C9"/>
          <w:sz w:val="24"/>
          <w:szCs w:val="24"/>
        </w:rPr>
        <w:t xml:space="preserve">Parrella G, Gognalons P, Gebre-Selassie K, Vovlas C and Marchoux G (2003) An update of the host range of tomato spotted wilt virus. Journal of Plant Pathology 85, 227–264;</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4298931">
    <w:multiLevelType w:val="hybridMultilevel"/>
    <w:lvl w:ilvl="0" w:tplc="81916883">
      <w:start w:val="1"/>
      <w:numFmt w:val="decimal"/>
      <w:lvlText w:val="%1."/>
      <w:lvlJc w:val="left"/>
      <w:pPr>
        <w:ind w:left="720" w:hanging="360"/>
      </w:pPr>
    </w:lvl>
    <w:lvl w:ilvl="1" w:tplc="81916883" w:tentative="1">
      <w:start w:val="1"/>
      <w:numFmt w:val="lowerLetter"/>
      <w:lvlText w:val="%2."/>
      <w:lvlJc w:val="left"/>
      <w:pPr>
        <w:ind w:left="1440" w:hanging="360"/>
      </w:pPr>
    </w:lvl>
    <w:lvl w:ilvl="2" w:tplc="81916883" w:tentative="1">
      <w:start w:val="1"/>
      <w:numFmt w:val="lowerRoman"/>
      <w:lvlText w:val="%3."/>
      <w:lvlJc w:val="right"/>
      <w:pPr>
        <w:ind w:left="2160" w:hanging="180"/>
      </w:pPr>
    </w:lvl>
    <w:lvl w:ilvl="3" w:tplc="81916883" w:tentative="1">
      <w:start w:val="1"/>
      <w:numFmt w:val="decimal"/>
      <w:lvlText w:val="%4."/>
      <w:lvlJc w:val="left"/>
      <w:pPr>
        <w:ind w:left="2880" w:hanging="360"/>
      </w:pPr>
    </w:lvl>
    <w:lvl w:ilvl="4" w:tplc="81916883" w:tentative="1">
      <w:start w:val="1"/>
      <w:numFmt w:val="lowerLetter"/>
      <w:lvlText w:val="%5."/>
      <w:lvlJc w:val="left"/>
      <w:pPr>
        <w:ind w:left="3600" w:hanging="360"/>
      </w:pPr>
    </w:lvl>
    <w:lvl w:ilvl="5" w:tplc="81916883" w:tentative="1">
      <w:start w:val="1"/>
      <w:numFmt w:val="lowerRoman"/>
      <w:lvlText w:val="%6."/>
      <w:lvlJc w:val="right"/>
      <w:pPr>
        <w:ind w:left="4320" w:hanging="180"/>
      </w:pPr>
    </w:lvl>
    <w:lvl w:ilvl="6" w:tplc="81916883" w:tentative="1">
      <w:start w:val="1"/>
      <w:numFmt w:val="decimal"/>
      <w:lvlText w:val="%7."/>
      <w:lvlJc w:val="left"/>
      <w:pPr>
        <w:ind w:left="5040" w:hanging="360"/>
      </w:pPr>
    </w:lvl>
    <w:lvl w:ilvl="7" w:tplc="81916883" w:tentative="1">
      <w:start w:val="1"/>
      <w:numFmt w:val="lowerLetter"/>
      <w:lvlText w:val="%8."/>
      <w:lvlJc w:val="left"/>
      <w:pPr>
        <w:ind w:left="5760" w:hanging="360"/>
      </w:pPr>
    </w:lvl>
    <w:lvl w:ilvl="8" w:tplc="81916883" w:tentative="1">
      <w:start w:val="1"/>
      <w:numFmt w:val="lowerRoman"/>
      <w:lvlText w:val="%9."/>
      <w:lvlJc w:val="right"/>
      <w:pPr>
        <w:ind w:left="6480" w:hanging="180"/>
      </w:pPr>
    </w:lvl>
  </w:abstractNum>
  <w:abstractNum w:abstractNumId="54298930">
    <w:multiLevelType w:val="hybridMultilevel"/>
    <w:lvl w:ilvl="0" w:tplc="9636495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54298930">
    <w:abstractNumId w:val="54298930"/>
  </w:num>
  <w:num w:numId="54298931">
    <w:abstractNumId w:val="5429893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940392655" Type="http://schemas.microsoft.com/office/2011/relationships/commentsExtended" Target="commentsExtended.xml"/><Relationship Id="rId17786a32a76dd9864" Type="http://schemas.openxmlformats.org/officeDocument/2006/relationships/hyperlink" Target="https://gd.eppo.int/"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