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65269f57830319bb"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in tomato occurring at an early stage in development result in severe stunting of plants, poor fruit setting and, when fruits eventually develop, fruits that are small and with yellow, brown or necrotic spots or rings (EFSA, PLH, 2012). 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and severe losses have been encountered in crop production in Italy, Spain, Bulgaria and Greece. A great impact on tomato yield was reported by Moriones et al. (1998) in studies of natural TSWV infections in experimental plots in Northern Spain. Field experiments in Turkey, in which plots were naturally infected with TSWV, resulted in crop losses of up to 42 %, with an almost complete loss of marketable tomatoes (Sevik and Arli-Sokmen, 2012). Recently (2014 and 2015) TSWV infections affected tomato and pepper production (outdoor and indoor) in some Southern parts of Bulgaria.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potential economic impact of TSWV is rated as major because the yield and/or quality losses are considerable; targeted controls are frequently needed and the treatment is costly.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efficient and technically feasible risk reduction options (EFSA-PLH, 2012) are those addressing either the sanitary status of the propagation material or those addressing the control of TSWV epidemic development through actions directed at the virus or at its vectors. Inspection and testing for presence of TSWV or of its thrips vectors can be effective to ensure virus freedom of plants. Testing is necessary to ensure that the virus in asymptomatic plants does not evade detection. Production of plants for planting in PFPSs is a highly feasible and effective risk mitigation measure when adequate detection surveys are in place. Control methods (chemical and biological) against thrips vectors can reduce the incidence of TSWV at the place of production. The most important step in insecticide management of thrips is to initiate insecticide applications when the densities are low. Growing TSWV host plants under exclusion conditions may be highly effective in the management of the virus and the thrips vectors in both field- and greenhouse-grown crops. Exclusion conditions for new plants moved in a production area are moderately feasible and effective as measures for prevention of the introduction of the infection to a healthy cultivation.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quality of the data is sufficient to make a decision on the status of TSWV. The present evaluation is based on the PRA prepared by the Panel of Plant health (EFSA, PLH, 2012), additional scientific publications and expert judgment.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Moriones E, Aramburu J, Riudavets J, Arno J and Lavina A, 1998. Effect of plant age at time of infection by tomato spotted wilt tospovirus on the yield of field-grown tomato. European Journal of Plant Pathology, 104, 295-300.</w:t>
      </w:r>
    </w:p>
    <w:p>
      <w:pPr>
        <w:numPr>
          <w:ilvl w:val="0"/>
          <w:numId w:val="1"/>
        </w:numPr>
        <w:spacing w:before="0" w:after="0" w:line="240" w:lineRule="auto"/>
        <w:jc w:val="left"/>
        <w:rPr>
          <w:color w:val="0200C9"/>
          <w:sz w:val="24"/>
          <w:szCs w:val="24"/>
        </w:rPr>
      </w:pPr>
      <w:r>
        <w:rPr>
          <w:color w:val="0200C9"/>
          <w:sz w:val="24"/>
          <w:szCs w:val="24"/>
        </w:rPr>
        <w:t xml:space="preserve">Sevik MA and Arli-Sokmen M, 2012. Estimation of the effect of Tomato spotted wilt virus (TSWV) infection on some yield components of tomato. Phytoparasitica, 40, 87-93.</w:t>
      </w:r>
    </w:p>
    <w:p>
      <w:pPr>
        <w:numPr>
          <w:ilvl w:val="0"/>
          <w:numId w:val="1"/>
        </w:numPr>
        <w:spacing w:before="0" w:after="0" w:line="240" w:lineRule="auto"/>
        <w:jc w:val="left"/>
        <w:rPr>
          <w:color w:val="0200C9"/>
          <w:sz w:val="24"/>
          <w:szCs w:val="24"/>
        </w:rPr>
      </w:pPr>
      <w:r>
        <w:rPr>
          <w:color w:val="0200C9"/>
          <w:sz w:val="24"/>
          <w:szCs w:val="24"/>
        </w:rPr>
        <w:t xml:space="preserve">Scholthof KB, Adkins S, Czosnek H, Palukaitis P, Jacquot E, Hohn T, Hohn B, Saunders K, Candresse T, Ahlquist P, Hemenway C and Foster GD, 2011. Top 10 plant viruses in molecular plant pathology. Molecular plant pathology 12, 938-954.</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Peters D, 2003. A threat to the intensive agriculture in the tropics. In: Virus and virus-like diseases in major crops in developing countries. Eds Loebenstein G and Thottapilly G. Kluwer Academic Publishers, Dordrecht, The Netherlands, 719-742.</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and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and Roenhorst JW, 1994. Tomato spotted wilt virus: ecological aspects in ornamental crops in the Netherlands from 1989 up to 1991. Acta Horticulturae 377, 1750-182.</w:t>
      </w:r>
    </w:p>
    <w:p>
      <w:pPr>
        <w:numPr>
          <w:ilvl w:val="0"/>
          <w:numId w:val="1"/>
        </w:numPr>
        <w:spacing w:before="0" w:after="0" w:line="240" w:lineRule="auto"/>
        <w:jc w:val="left"/>
        <w:rPr>
          <w:color w:val="0200C9"/>
          <w:sz w:val="24"/>
          <w:szCs w:val="24"/>
        </w:rPr>
      </w:pPr>
      <w:r>
        <w:rPr>
          <w:color w:val="0200C9"/>
          <w:sz w:val="24"/>
          <w:szCs w:val="24"/>
        </w:rPr>
        <w:t xml:space="preserve">Ullman DE, German TL, Sherwood JL, Westcot DM and Cantone FA, 1993. Tospovirus replication in insect vector cells: Immunocytochemical evidence that the nonstructural protein encoded by the S RNA of tomato spotted wilt tospovirus is present in thrips vector cells. Phytopathology, 83, 456-463.</w:t>
      </w:r>
    </w:p>
    <w:p>
      <w:pPr>
        <w:numPr>
          <w:ilvl w:val="0"/>
          <w:numId w:val="1"/>
        </w:numPr>
        <w:spacing w:before="0" w:after="0" w:line="240" w:lineRule="auto"/>
        <w:jc w:val="left"/>
        <w:rPr>
          <w:color w:val="0200C9"/>
          <w:sz w:val="24"/>
          <w:szCs w:val="24"/>
        </w:rPr>
      </w:pPr>
      <w:r>
        <w:rPr>
          <w:color w:val="0200C9"/>
          <w:sz w:val="24"/>
          <w:szCs w:val="24"/>
        </w:rPr>
        <w:t xml:space="preserve">Wijkamp I, van Lent J, Kormelink R, Goldbach R and Peters D, 1993. Multiplication of tomato spotted wilt virus in its insect vector, Frankliniella occidentalis. The Journal of general virology, 74, 341.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110982">
    <w:multiLevelType w:val="hybridMultilevel"/>
    <w:lvl w:ilvl="0" w:tplc="86042323">
      <w:start w:val="1"/>
      <w:numFmt w:val="decimal"/>
      <w:lvlText w:val="%1."/>
      <w:lvlJc w:val="left"/>
      <w:pPr>
        <w:ind w:left="720" w:hanging="360"/>
      </w:pPr>
    </w:lvl>
    <w:lvl w:ilvl="1" w:tplc="86042323" w:tentative="1">
      <w:start w:val="1"/>
      <w:numFmt w:val="lowerLetter"/>
      <w:lvlText w:val="%2."/>
      <w:lvlJc w:val="left"/>
      <w:pPr>
        <w:ind w:left="1440" w:hanging="360"/>
      </w:pPr>
    </w:lvl>
    <w:lvl w:ilvl="2" w:tplc="86042323" w:tentative="1">
      <w:start w:val="1"/>
      <w:numFmt w:val="lowerRoman"/>
      <w:lvlText w:val="%3."/>
      <w:lvlJc w:val="right"/>
      <w:pPr>
        <w:ind w:left="2160" w:hanging="180"/>
      </w:pPr>
    </w:lvl>
    <w:lvl w:ilvl="3" w:tplc="86042323" w:tentative="1">
      <w:start w:val="1"/>
      <w:numFmt w:val="decimal"/>
      <w:lvlText w:val="%4."/>
      <w:lvlJc w:val="left"/>
      <w:pPr>
        <w:ind w:left="2880" w:hanging="360"/>
      </w:pPr>
    </w:lvl>
    <w:lvl w:ilvl="4" w:tplc="86042323" w:tentative="1">
      <w:start w:val="1"/>
      <w:numFmt w:val="lowerLetter"/>
      <w:lvlText w:val="%5."/>
      <w:lvlJc w:val="left"/>
      <w:pPr>
        <w:ind w:left="3600" w:hanging="360"/>
      </w:pPr>
    </w:lvl>
    <w:lvl w:ilvl="5" w:tplc="86042323" w:tentative="1">
      <w:start w:val="1"/>
      <w:numFmt w:val="lowerRoman"/>
      <w:lvlText w:val="%6."/>
      <w:lvlJc w:val="right"/>
      <w:pPr>
        <w:ind w:left="4320" w:hanging="180"/>
      </w:pPr>
    </w:lvl>
    <w:lvl w:ilvl="6" w:tplc="86042323" w:tentative="1">
      <w:start w:val="1"/>
      <w:numFmt w:val="decimal"/>
      <w:lvlText w:val="%7."/>
      <w:lvlJc w:val="left"/>
      <w:pPr>
        <w:ind w:left="5040" w:hanging="360"/>
      </w:pPr>
    </w:lvl>
    <w:lvl w:ilvl="7" w:tplc="86042323" w:tentative="1">
      <w:start w:val="1"/>
      <w:numFmt w:val="lowerLetter"/>
      <w:lvlText w:val="%8."/>
      <w:lvlJc w:val="left"/>
      <w:pPr>
        <w:ind w:left="5760" w:hanging="360"/>
      </w:pPr>
    </w:lvl>
    <w:lvl w:ilvl="8" w:tplc="86042323" w:tentative="1">
      <w:start w:val="1"/>
      <w:numFmt w:val="lowerRoman"/>
      <w:lvlText w:val="%9."/>
      <w:lvlJc w:val="right"/>
      <w:pPr>
        <w:ind w:left="6480" w:hanging="180"/>
      </w:pPr>
    </w:lvl>
  </w:abstractNum>
  <w:abstractNum w:abstractNumId="47110981">
    <w:multiLevelType w:val="hybridMultilevel"/>
    <w:lvl w:ilvl="0" w:tplc="995718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110981">
    <w:abstractNumId w:val="47110981"/>
  </w:num>
  <w:num w:numId="47110982">
    <w:abstractNumId w:val="471109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4262793" Type="http://schemas.microsoft.com/office/2011/relationships/commentsExtended" Target="commentsExtended.xml"/><Relationship Id="rId365269f57830319b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