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8856622f2be9c20c"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melo (CUMME)</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Some Cucumis melo varieties are bred and grown for ornamental use though no specific information on them was obtained regarding TSWV, in a brief search.</w:t>
      </w:r>
      <w:r>
        <w:rPr>
          <w:color w:val="0200C9"/>
          <w:sz w:val="24"/>
          <w:szCs w:val="24"/>
        </w:rPr>
        <w:br/>
        <w:t xml:space="preserve">TSWV has an extremely wide host range with more than 1 300 plants including agricultural crops, wild and weed species (Parrella et al., 2003; Peters, 2003).</w:t>
      </w:r>
      <w:r>
        <w:rPr>
          <w:color w:val="0200C9"/>
          <w:sz w:val="24"/>
          <w:szCs w:val="24"/>
        </w:rPr>
        <w:br/>
        <w:t xml:space="preserve">Parella et al (2003) included Cucumis melo as host plant of TSWV in an “update” of TSWV-susceptible plant species with natural infections on the base of publication of Marchoux et al (2000). EFSA (2012) mentioned C. melo only when quoting Annex IIAII of Council Directive 2000/29/EC for TSWV regulated plants. Cho et al. (1987) did not mentioned C. melo in the list of TSWV reservoir hosts associated with Hawaii’s vegetable growing regions. Melon is not reported as an important host plant of TSWV both globally (Kormelink et al., 1998; EFSA, 2012), and in individual countries like the Netherlands (Verhoeven and Roenhorst, 1998), Czech Republic (Mertelík et al., 1996), Bulgaria (Hristova et al., 2001), Australia (Persley et al, 2006), USA (Pappu et al., 2009).</w:t>
      </w:r>
      <w:r>
        <w:rPr>
          <w:color w:val="0200C9"/>
          <w:sz w:val="24"/>
          <w:szCs w:val="24"/>
        </w:rPr>
        <w:br/>
        <w:t xml:space="preserve">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No interceptions have been reported on Cucumis melo for the period 1996-2012. TSWV and viruliferous thrips are being transported in living planting material and will survive transport and storage as long as their hosts remain alive (EFSA-PLH, 2012). Plants for planting are considered to be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No details of any impact on ornamental melons (C. melo) could be found, though it is assumed they may react to infection in a similar way. TSWV is considered a very important pathogen of tomatoes, and severe losses have been encountered in crop production in Italy, Spain, Bulgaria and Greece. A similarly high impact on a range of other horticultural crops, such as pepper, potato, eggplant, lettuce and broad beans, is observed (EFSA, PLH, 2012). No information specifically related to impact on ornamental melon could be found.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limited evidence of economic impact on the host plant. Moreover the absence of visual symptoms on the traded material (current general ‘substantially free from’ requirement) is considered to be sufficient to prevent any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Cho JJ, Mau RFL, Mitchell WC, Gonzalves D, Yudin LS (1987) Host list of susceptible to tomato spotted wilt virus (TSWV). Research Extension Series 078, 1-10;</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Hristova D, Karadjova O, Janculova M, Hainze C &amp; Adam G (2001) A survey of Tospoviruses in Bulgaria. Journal of Phytopathology 149, 1 – 5;</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Kormelink R, Peters D &amp; Goldbach R (1998) Tospovirus genus. Association of Applied Biologists, Descriptions of Plant Viruses September 1998, 363, 1–14. Available from </w:t>
      </w:r>
      <w:hyperlink r:id="rId10066622f2be9c86a" w:history="1">
        <w:r>
          <w:rPr>
            <w:color w:val="0200C9"/>
            <w:sz w:val="24"/>
            <w:szCs w:val="24"/>
          </w:rPr>
          <w:t xml:space="preserve">http://www.dpvweb.net/dpv/showadpv.php?dpvno=363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Marchoux G, Hostachy B, Gebre-Selassie K &amp; Gognalons P (2000) Tomato spotted wilt virus: hôtes et méthodes de lutte.PHM - Revue Horticole 418: 46-52;</w:t>
      </w:r>
    </w:p>
    <w:p>
      <w:pPr>
        <w:numPr>
          <w:ilvl w:val="0"/>
          <w:numId w:val="1"/>
        </w:numPr>
        <w:spacing w:before="0" w:after="0" w:line="240" w:lineRule="auto"/>
        <w:jc w:val="left"/>
        <w:rPr>
          <w:color w:val="0200C9"/>
          <w:sz w:val="24"/>
          <w:szCs w:val="24"/>
        </w:rPr>
      </w:pPr>
      <w:r>
        <w:rPr>
          <w:color w:val="0200C9"/>
          <w:sz w:val="24"/>
          <w:szCs w:val="24"/>
        </w:rPr>
        <w:t xml:space="preserve">Mertelík J, Götzová B, Mokrá V (1996) Epidemiological aspects of tomato spotted wilt virus infection in the Czech republic. Acta Horticulturae 432: 368-375;</w:t>
      </w:r>
    </w:p>
    <w:p>
      <w:pPr>
        <w:numPr>
          <w:ilvl w:val="0"/>
          <w:numId w:val="1"/>
        </w:numPr>
        <w:spacing w:before="0" w:after="0" w:line="240" w:lineRule="auto"/>
        <w:jc w:val="left"/>
        <w:rPr>
          <w:color w:val="0200C9"/>
          <w:sz w:val="24"/>
          <w:szCs w:val="24"/>
        </w:rPr>
      </w:pPr>
      <w:r>
        <w:rPr>
          <w:color w:val="0200C9"/>
          <w:sz w:val="24"/>
          <w:szCs w:val="24"/>
        </w:rPr>
        <w:t xml:space="preserve">Pappu HR, Jones RAC &amp; Jain RK (2009) Global status of tospovirus epidemics in diverse cropping systems: Successes achieved and challenges ahead. Virus Research, 141, 219–236;</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p>
      <w:pPr>
        <w:numPr>
          <w:ilvl w:val="0"/>
          <w:numId w:val="1"/>
        </w:numPr>
        <w:spacing w:before="0" w:after="0" w:line="240" w:lineRule="auto"/>
        <w:jc w:val="left"/>
        <w:rPr>
          <w:color w:val="0200C9"/>
          <w:sz w:val="24"/>
          <w:szCs w:val="24"/>
        </w:rPr>
      </w:pPr>
      <w:r>
        <w:rPr>
          <w:color w:val="0200C9"/>
          <w:sz w:val="24"/>
          <w:szCs w:val="24"/>
        </w:rPr>
        <w:t xml:space="preserve">Persley DM, Thomas JE &amp; Sharman M (2006) Tospoviruses—an Australian perspective. Australasian Plant Pathology, 35, 161–180;</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2010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(1994) Tomato spotted wilt virus: ecological aspects in ornamental crops in the Netherlands from 1989 up to 1991. Acta Horticulturae, 377, 175–182;</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May 2-6 1998,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474906">
    <w:multiLevelType w:val="hybridMultilevel"/>
    <w:lvl w:ilvl="0" w:tplc="51345643">
      <w:start w:val="1"/>
      <w:numFmt w:val="decimal"/>
      <w:lvlText w:val="%1."/>
      <w:lvlJc w:val="left"/>
      <w:pPr>
        <w:ind w:left="720" w:hanging="360"/>
      </w:pPr>
    </w:lvl>
    <w:lvl w:ilvl="1" w:tplc="51345643" w:tentative="1">
      <w:start w:val="1"/>
      <w:numFmt w:val="lowerLetter"/>
      <w:lvlText w:val="%2."/>
      <w:lvlJc w:val="left"/>
      <w:pPr>
        <w:ind w:left="1440" w:hanging="360"/>
      </w:pPr>
    </w:lvl>
    <w:lvl w:ilvl="2" w:tplc="51345643" w:tentative="1">
      <w:start w:val="1"/>
      <w:numFmt w:val="lowerRoman"/>
      <w:lvlText w:val="%3."/>
      <w:lvlJc w:val="right"/>
      <w:pPr>
        <w:ind w:left="2160" w:hanging="180"/>
      </w:pPr>
    </w:lvl>
    <w:lvl w:ilvl="3" w:tplc="51345643" w:tentative="1">
      <w:start w:val="1"/>
      <w:numFmt w:val="decimal"/>
      <w:lvlText w:val="%4."/>
      <w:lvlJc w:val="left"/>
      <w:pPr>
        <w:ind w:left="2880" w:hanging="360"/>
      </w:pPr>
    </w:lvl>
    <w:lvl w:ilvl="4" w:tplc="51345643" w:tentative="1">
      <w:start w:val="1"/>
      <w:numFmt w:val="lowerLetter"/>
      <w:lvlText w:val="%5."/>
      <w:lvlJc w:val="left"/>
      <w:pPr>
        <w:ind w:left="3600" w:hanging="360"/>
      </w:pPr>
    </w:lvl>
    <w:lvl w:ilvl="5" w:tplc="51345643" w:tentative="1">
      <w:start w:val="1"/>
      <w:numFmt w:val="lowerRoman"/>
      <w:lvlText w:val="%6."/>
      <w:lvlJc w:val="right"/>
      <w:pPr>
        <w:ind w:left="4320" w:hanging="180"/>
      </w:pPr>
    </w:lvl>
    <w:lvl w:ilvl="6" w:tplc="51345643" w:tentative="1">
      <w:start w:val="1"/>
      <w:numFmt w:val="decimal"/>
      <w:lvlText w:val="%7."/>
      <w:lvlJc w:val="left"/>
      <w:pPr>
        <w:ind w:left="5040" w:hanging="360"/>
      </w:pPr>
    </w:lvl>
    <w:lvl w:ilvl="7" w:tplc="51345643" w:tentative="1">
      <w:start w:val="1"/>
      <w:numFmt w:val="lowerLetter"/>
      <w:lvlText w:val="%8."/>
      <w:lvlJc w:val="left"/>
      <w:pPr>
        <w:ind w:left="5760" w:hanging="360"/>
      </w:pPr>
    </w:lvl>
    <w:lvl w:ilvl="8" w:tplc="51345643" w:tentative="1">
      <w:start w:val="1"/>
      <w:numFmt w:val="lowerRoman"/>
      <w:lvlText w:val="%9."/>
      <w:lvlJc w:val="right"/>
      <w:pPr>
        <w:ind w:left="6480" w:hanging="180"/>
      </w:pPr>
    </w:lvl>
  </w:abstractNum>
  <w:abstractNum w:abstractNumId="43474905">
    <w:multiLevelType w:val="hybridMultilevel"/>
    <w:lvl w:ilvl="0" w:tplc="10464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474905">
    <w:abstractNumId w:val="43474905"/>
  </w:num>
  <w:num w:numId="43474906">
    <w:abstractNumId w:val="434749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0209767" Type="http://schemas.microsoft.com/office/2011/relationships/commentsExtended" Target="commentsExtended.xml"/><Relationship Id="rId58856622f2be9c20c" Type="http://schemas.openxmlformats.org/officeDocument/2006/relationships/hyperlink" Target="https://gd.eppo.int/" TargetMode="External"/><Relationship Id="rId10066622f2be9c86a" Type="http://schemas.openxmlformats.org/officeDocument/2006/relationships/hyperlink" Target="http://www.dpvweb.net/dpv/showadpv.php?dpvno=36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