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pyri (Pear decline mycoplasm) (PHYPPY)</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Pear decline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(2012); Croatia (2010); Czech Republic (2007); France (2003); Germany (2011); Greece (2011); Hungary (2009); Italy (2012); Netherlands (2015); Poland (2002); Portugal (2013); Slovakia (1997); Slovenia (2014); Spain (2014);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546663bbfe30fb21"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on impacts on ornamental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It may be necessary to take measures on ornamental plants, in view of the risk they pose to the fruit sector.</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of possible indirect economic impacts for the fruit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pyri';</w:t>
      </w:r>
      <w:r>
        <w:rPr>
          <w:color w:val="0200C9"/>
          <w:sz w:val="24"/>
          <w:szCs w:val="24"/>
        </w:rPr>
        <w:br/>
        <w:t xml:space="preserve">AND</w:t>
      </w:r>
      <w:r>
        <w:rPr>
          <w:color w:val="0200C9"/>
          <w:sz w:val="24"/>
          <w:szCs w:val="24"/>
        </w:rPr>
        <w:br/>
        <w:t xml:space="preserve">(B) (a) Plants produced in areas known to be free from 'Candidatus Phytoplasma pyri';</w:t>
      </w:r>
      <w:r>
        <w:rPr>
          <w:color w:val="0200C9"/>
          <w:sz w:val="24"/>
          <w:szCs w:val="24"/>
        </w:rPr>
        <w:br/>
        <w:t xml:space="preserve">or</w:t>
      </w:r>
      <w:r>
        <w:rPr>
          <w:color w:val="0200C9"/>
          <w:sz w:val="24"/>
          <w:szCs w:val="24"/>
        </w:rPr>
        <w:br/>
        <w:t xml:space="preserve">(b) Site of production found free from the pest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 Remark: ornamental Pyrus are usually not grafted.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8762663bbfe30ffe3"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8246663bbfe310028"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025685">
    <w:multiLevelType w:val="hybridMultilevel"/>
    <w:lvl w:ilvl="0" w:tplc="67793570">
      <w:start w:val="1"/>
      <w:numFmt w:val="decimal"/>
      <w:lvlText w:val="%1."/>
      <w:lvlJc w:val="left"/>
      <w:pPr>
        <w:ind w:left="720" w:hanging="360"/>
      </w:pPr>
    </w:lvl>
    <w:lvl w:ilvl="1" w:tplc="67793570" w:tentative="1">
      <w:start w:val="1"/>
      <w:numFmt w:val="lowerLetter"/>
      <w:lvlText w:val="%2."/>
      <w:lvlJc w:val="left"/>
      <w:pPr>
        <w:ind w:left="1440" w:hanging="360"/>
      </w:pPr>
    </w:lvl>
    <w:lvl w:ilvl="2" w:tplc="67793570" w:tentative="1">
      <w:start w:val="1"/>
      <w:numFmt w:val="lowerRoman"/>
      <w:lvlText w:val="%3."/>
      <w:lvlJc w:val="right"/>
      <w:pPr>
        <w:ind w:left="2160" w:hanging="180"/>
      </w:pPr>
    </w:lvl>
    <w:lvl w:ilvl="3" w:tplc="67793570" w:tentative="1">
      <w:start w:val="1"/>
      <w:numFmt w:val="decimal"/>
      <w:lvlText w:val="%4."/>
      <w:lvlJc w:val="left"/>
      <w:pPr>
        <w:ind w:left="2880" w:hanging="360"/>
      </w:pPr>
    </w:lvl>
    <w:lvl w:ilvl="4" w:tplc="67793570" w:tentative="1">
      <w:start w:val="1"/>
      <w:numFmt w:val="lowerLetter"/>
      <w:lvlText w:val="%5."/>
      <w:lvlJc w:val="left"/>
      <w:pPr>
        <w:ind w:left="3600" w:hanging="360"/>
      </w:pPr>
    </w:lvl>
    <w:lvl w:ilvl="5" w:tplc="67793570" w:tentative="1">
      <w:start w:val="1"/>
      <w:numFmt w:val="lowerRoman"/>
      <w:lvlText w:val="%6."/>
      <w:lvlJc w:val="right"/>
      <w:pPr>
        <w:ind w:left="4320" w:hanging="180"/>
      </w:pPr>
    </w:lvl>
    <w:lvl w:ilvl="6" w:tplc="67793570" w:tentative="1">
      <w:start w:val="1"/>
      <w:numFmt w:val="decimal"/>
      <w:lvlText w:val="%7."/>
      <w:lvlJc w:val="left"/>
      <w:pPr>
        <w:ind w:left="5040" w:hanging="360"/>
      </w:pPr>
    </w:lvl>
    <w:lvl w:ilvl="7" w:tplc="67793570" w:tentative="1">
      <w:start w:val="1"/>
      <w:numFmt w:val="lowerLetter"/>
      <w:lvlText w:val="%8."/>
      <w:lvlJc w:val="left"/>
      <w:pPr>
        <w:ind w:left="5760" w:hanging="360"/>
      </w:pPr>
    </w:lvl>
    <w:lvl w:ilvl="8" w:tplc="67793570" w:tentative="1">
      <w:start w:val="1"/>
      <w:numFmt w:val="lowerRoman"/>
      <w:lvlText w:val="%9."/>
      <w:lvlJc w:val="right"/>
      <w:pPr>
        <w:ind w:left="6480" w:hanging="180"/>
      </w:pPr>
    </w:lvl>
  </w:abstractNum>
  <w:abstractNum w:abstractNumId="96025684">
    <w:multiLevelType w:val="hybridMultilevel"/>
    <w:lvl w:ilvl="0" w:tplc="69358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025684">
    <w:abstractNumId w:val="96025684"/>
  </w:num>
  <w:num w:numId="96025685">
    <w:abstractNumId w:val="960256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9143125" Type="http://schemas.microsoft.com/office/2011/relationships/commentsExtended" Target="commentsExtended.xml"/><Relationship Id="rId2546663bbfe30fb21" Type="http://schemas.openxmlformats.org/officeDocument/2006/relationships/hyperlink" Target="https://gd.eppo.int/" TargetMode="External"/><Relationship Id="rId8762663bbfe30ffe3" Type="http://schemas.openxmlformats.org/officeDocument/2006/relationships/hyperlink" Target="https://www.anses.fr/fr/system/files/SVEG2011sa0137Ra.pdf" TargetMode="External"/><Relationship Id="rId8246663bbfe310028"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