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pyri (Pear decline mycoplasm) PHYPPY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decline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(2012); Croatia (2010); Czech Republic (2007); France (2003); Germany (2011); Greece (2011); Hungary (2009); Italy (2012); Netherlands (2015); Poland (2002); Portugal (2013); Slovakia (1997); Slovenia (2014); Spain (2014);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3646a8d0bfab68df"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 very efficient pathway, when propagated from infested plants. Vector transmission is also a pathway. The vectors play a key role in the disease cycle of the pathogen by transmitting the PD phytoplasma into healthy trees in spring, and during Winter by retaining the phytoplasma throughout winter dormancy and reintroducing it into pear trees the following spring. Pear grafted on a pear rootstock or on their own roots would be more susceptible than the ones grafted on Cydia oblonga. Isolation distances and treatments are available to reduce the severity of the vector in the site of production, however this wouldn't prevent completely the entry of infected vectors in the production site. As the vector normally only flies/moves over shorter distances, keeping the surrounding areas free from PD is also an important measure of control.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Trees infected by the phytoplasma produce less fruits, or don't produce fruits. Fruits are usually smaller. Infection may kill trees (ANSES, 2012). The</w:t>
      </w:r>
      <w:r>
        <w:rPr>
          <w:color w:val="0200C9"/>
          <w:sz w:val="24"/>
          <w:szCs w:val="24"/>
        </w:rPr>
        <w:br/>
        <w:t xml:space="preserve">available data show that PD has killed 50 000 trees in the late 1940’s in Italy. Between 1956 and 1959, the Bartlett pear crop yield in Washington dropped by</w:t>
      </w:r>
      <w:r>
        <w:rPr>
          <w:color w:val="0200C9"/>
          <w:sz w:val="24"/>
          <w:szCs w:val="24"/>
        </w:rPr>
        <w:br/>
        <w:t xml:space="preserve">nearly 30% due to the disease. In California, it was estimated that over one million trees were affected by 1962, with production in some areas dropping by as much as 50 to 60%. In Oregon in 1957-1958, 10% of the trees were completely lost, with most severe losses in oriental rootstocks (Pyrus ussuriensis, Pyrus pyrifolia) where 50 to 60% mortality was observed. Pear trees on quince (Cydonia oblonga) rootstocks are only slightly affected by the disease, owing to the poor host properties of quince. PD is one of the most important diseases of pears. However, no detailed reports of economic impacts (e. g. yield decrease, reduced fruit weight and marketability and plant mortality) have been published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impact/damage is very different depending of the varieties and the age of orchards (Older trees tend to have less damage). Economic impact is considered to be high and unacceptable for pear rootstocks. Impact for pear on quince rootstock is minor and acceptable. Globally, impact is considered to be medium. Infections can disappear after a year, depending on winter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Combination of roguing infected plants, keeping area clean, controlling of psyllids and using less susceptible rootstocks can keep the problems with PD on an acceptable level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pyri';</w:t>
      </w:r>
      <w:r>
        <w:rPr>
          <w:color w:val="0200C9"/>
          <w:sz w:val="24"/>
          <w:szCs w:val="24"/>
        </w:rPr>
        <w:br/>
        <w:t xml:space="preserve">AND</w:t>
      </w:r>
      <w:r>
        <w:rPr>
          <w:color w:val="0200C9"/>
          <w:sz w:val="24"/>
          <w:szCs w:val="24"/>
        </w:rPr>
        <w:br/>
        <w:t xml:space="preserve">(B) (a) Plants produced in areas known to be free from 'Candidatus Phytoplasma pyri';</w:t>
      </w:r>
      <w:r>
        <w:rPr>
          <w:color w:val="0200C9"/>
          <w:sz w:val="24"/>
          <w:szCs w:val="24"/>
        </w:rPr>
        <w:br/>
        <w:t xml:space="preserve">or</w:t>
      </w:r>
      <w:r>
        <w:rPr>
          <w:color w:val="0200C9"/>
          <w:sz w:val="24"/>
          <w:szCs w:val="24"/>
        </w:rPr>
        <w:br/>
        <w:t xml:space="preserve">(b) Site of production found free from 'Candidatus Phytoplasma pyri'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Measures to control vectors;</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very clear on Pyrus rootstock. The pest is less damaging than other phytoplasmas, especially when using quince rootstock.</w:t>
      </w:r>
      <w:r>
        <w:rPr>
          <w:color w:val="0200C9"/>
          <w:sz w:val="24"/>
          <w:szCs w:val="24"/>
        </w:rPr>
        <w:br/>
        <w:t xml:space="preserve">The coreHEWGplus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63846a8d0bfab6e6e"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8906a8d0bfab6eb7"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652311">
    <w:multiLevelType w:val="hybridMultilevel"/>
    <w:lvl w:ilvl="0" w:tplc="91396208">
      <w:start w:val="1"/>
      <w:numFmt w:val="decimal"/>
      <w:lvlText w:val="%1."/>
      <w:lvlJc w:val="left"/>
      <w:pPr>
        <w:ind w:left="720" w:hanging="360"/>
      </w:pPr>
    </w:lvl>
    <w:lvl w:ilvl="1" w:tplc="91396208" w:tentative="1">
      <w:start w:val="1"/>
      <w:numFmt w:val="lowerLetter"/>
      <w:lvlText w:val="%2."/>
      <w:lvlJc w:val="left"/>
      <w:pPr>
        <w:ind w:left="1440" w:hanging="360"/>
      </w:pPr>
    </w:lvl>
    <w:lvl w:ilvl="2" w:tplc="91396208" w:tentative="1">
      <w:start w:val="1"/>
      <w:numFmt w:val="lowerRoman"/>
      <w:lvlText w:val="%3."/>
      <w:lvlJc w:val="right"/>
      <w:pPr>
        <w:ind w:left="2160" w:hanging="180"/>
      </w:pPr>
    </w:lvl>
    <w:lvl w:ilvl="3" w:tplc="91396208" w:tentative="1">
      <w:start w:val="1"/>
      <w:numFmt w:val="decimal"/>
      <w:lvlText w:val="%4."/>
      <w:lvlJc w:val="left"/>
      <w:pPr>
        <w:ind w:left="2880" w:hanging="360"/>
      </w:pPr>
    </w:lvl>
    <w:lvl w:ilvl="4" w:tplc="91396208" w:tentative="1">
      <w:start w:val="1"/>
      <w:numFmt w:val="lowerLetter"/>
      <w:lvlText w:val="%5."/>
      <w:lvlJc w:val="left"/>
      <w:pPr>
        <w:ind w:left="3600" w:hanging="360"/>
      </w:pPr>
    </w:lvl>
    <w:lvl w:ilvl="5" w:tplc="91396208" w:tentative="1">
      <w:start w:val="1"/>
      <w:numFmt w:val="lowerRoman"/>
      <w:lvlText w:val="%6."/>
      <w:lvlJc w:val="right"/>
      <w:pPr>
        <w:ind w:left="4320" w:hanging="180"/>
      </w:pPr>
    </w:lvl>
    <w:lvl w:ilvl="6" w:tplc="91396208" w:tentative="1">
      <w:start w:val="1"/>
      <w:numFmt w:val="decimal"/>
      <w:lvlText w:val="%7."/>
      <w:lvlJc w:val="left"/>
      <w:pPr>
        <w:ind w:left="5040" w:hanging="360"/>
      </w:pPr>
    </w:lvl>
    <w:lvl w:ilvl="7" w:tplc="91396208" w:tentative="1">
      <w:start w:val="1"/>
      <w:numFmt w:val="lowerLetter"/>
      <w:lvlText w:val="%8."/>
      <w:lvlJc w:val="left"/>
      <w:pPr>
        <w:ind w:left="5760" w:hanging="360"/>
      </w:pPr>
    </w:lvl>
    <w:lvl w:ilvl="8" w:tplc="91396208" w:tentative="1">
      <w:start w:val="1"/>
      <w:numFmt w:val="lowerRoman"/>
      <w:lvlText w:val="%9."/>
      <w:lvlJc w:val="right"/>
      <w:pPr>
        <w:ind w:left="6480" w:hanging="180"/>
      </w:pPr>
    </w:lvl>
  </w:abstractNum>
  <w:abstractNum w:abstractNumId="74652310">
    <w:multiLevelType w:val="hybridMultilevel"/>
    <w:lvl w:ilvl="0" w:tplc="657982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652310">
    <w:abstractNumId w:val="74652310"/>
  </w:num>
  <w:num w:numId="74652311">
    <w:abstractNumId w:val="746523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018943" Type="http://schemas.microsoft.com/office/2011/relationships/commentsExtended" Target="commentsExtended.xml"/><Relationship Id="rId33646a8d0bfab68df" Type="http://schemas.openxmlformats.org/officeDocument/2006/relationships/hyperlink" Target="https://gd.eppo.int/" TargetMode="External"/><Relationship Id="rId63846a8d0bfab6e6e" Type="http://schemas.openxmlformats.org/officeDocument/2006/relationships/hyperlink" Target="https://www.anses.fr/fr/system/files/SVEG2011sa0137Ra.pdf" TargetMode="External"/><Relationship Id="rId28906a8d0bfab6eb7"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