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pyri (Pear decline mycoplasm) PHYPPY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Pear decline mycoplasm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(2012); Croatia (2010); Czech Republic (2007); France (2003); Germany (2011); Greece (2011); Hungary (2009); Italy (2012); Netherlands (2015); Poland (2002); Portugal (2013); Slovakia (1997); Slovenia (2014); Spain (2014); United Kingdom (2011); United Kingdom/England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4926aabbcc9e295f"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(1CYDG)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Decision by the HEWG to continue the evaluation of Candidatus phytoplasma in view of the problematic of vector transmission. As Candidatus phytoplasma pyri is very similar and listed in EPPO PM 4/27 Standard, the same decision is proposed for this pest.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Cydonia oblonga (quince) is a minor host as it is only poorly colonized by the phytoplasma. Pear trees grafted on quince rootstocks are little affected by Pear decline, as the phytoplasma occurs in a very low titre in the rootstock (PrimaPhacie, 2012). Vector transmission is a pathway. Isolation distances and treatments are available to reduce the severity of the vector in the site of production, however this wouldn't prevent completely the entry of infected vectors in the production site. As the vector normally only flies/moves over shorter distances, keeping the surrounding areas free from PD is also an important measure of control. Experts concluded that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Quince is described as having poor host properties. Pear trees on quince (Cydonia oblonga) rootstocks are only slightly affected by the disease (Prima Phacie,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Economic impact/damage is very different depending of the varieties and the age of orchards (Older trees tend to have less damage). Infections can disappear after a year, depending on winter conditions. Impact for quince and for pear on quince rootstocks is minor and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Combination of roguing infected plants, keeping area clean, controlling of psyllids and using less susceptible rootstocks can keep the problems with PD on an acceptable level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for quince and for pear on quince rootstocks is minor and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37826aabbcc9e2da4"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Candidatus Phytoplasma pyri [Pear decline mycoplasma];</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72606aabbcc9e2de9" w:history="1">
        <w:r>
          <w:rPr>
            <w:color w:val="0200C9"/>
            <w:sz w:val="24"/>
            <w:szCs w:val="24"/>
          </w:rPr>
          <w:t xml:space="preserve">http://www.efsa.europa.eu/fr/supporting/doc/319e.pdf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40618">
    <w:multiLevelType w:val="hybridMultilevel"/>
    <w:lvl w:ilvl="0" w:tplc="79147856">
      <w:start w:val="1"/>
      <w:numFmt w:val="decimal"/>
      <w:lvlText w:val="%1."/>
      <w:lvlJc w:val="left"/>
      <w:pPr>
        <w:ind w:left="720" w:hanging="360"/>
      </w:pPr>
    </w:lvl>
    <w:lvl w:ilvl="1" w:tplc="79147856" w:tentative="1">
      <w:start w:val="1"/>
      <w:numFmt w:val="lowerLetter"/>
      <w:lvlText w:val="%2."/>
      <w:lvlJc w:val="left"/>
      <w:pPr>
        <w:ind w:left="1440" w:hanging="360"/>
      </w:pPr>
    </w:lvl>
    <w:lvl w:ilvl="2" w:tplc="79147856" w:tentative="1">
      <w:start w:val="1"/>
      <w:numFmt w:val="lowerRoman"/>
      <w:lvlText w:val="%3."/>
      <w:lvlJc w:val="right"/>
      <w:pPr>
        <w:ind w:left="2160" w:hanging="180"/>
      </w:pPr>
    </w:lvl>
    <w:lvl w:ilvl="3" w:tplc="79147856" w:tentative="1">
      <w:start w:val="1"/>
      <w:numFmt w:val="decimal"/>
      <w:lvlText w:val="%4."/>
      <w:lvlJc w:val="left"/>
      <w:pPr>
        <w:ind w:left="2880" w:hanging="360"/>
      </w:pPr>
    </w:lvl>
    <w:lvl w:ilvl="4" w:tplc="79147856" w:tentative="1">
      <w:start w:val="1"/>
      <w:numFmt w:val="lowerLetter"/>
      <w:lvlText w:val="%5."/>
      <w:lvlJc w:val="left"/>
      <w:pPr>
        <w:ind w:left="3600" w:hanging="360"/>
      </w:pPr>
    </w:lvl>
    <w:lvl w:ilvl="5" w:tplc="79147856" w:tentative="1">
      <w:start w:val="1"/>
      <w:numFmt w:val="lowerRoman"/>
      <w:lvlText w:val="%6."/>
      <w:lvlJc w:val="right"/>
      <w:pPr>
        <w:ind w:left="4320" w:hanging="180"/>
      </w:pPr>
    </w:lvl>
    <w:lvl w:ilvl="6" w:tplc="79147856" w:tentative="1">
      <w:start w:val="1"/>
      <w:numFmt w:val="decimal"/>
      <w:lvlText w:val="%7."/>
      <w:lvlJc w:val="left"/>
      <w:pPr>
        <w:ind w:left="5040" w:hanging="360"/>
      </w:pPr>
    </w:lvl>
    <w:lvl w:ilvl="7" w:tplc="79147856" w:tentative="1">
      <w:start w:val="1"/>
      <w:numFmt w:val="lowerLetter"/>
      <w:lvlText w:val="%8."/>
      <w:lvlJc w:val="left"/>
      <w:pPr>
        <w:ind w:left="5760" w:hanging="360"/>
      </w:pPr>
    </w:lvl>
    <w:lvl w:ilvl="8" w:tplc="79147856" w:tentative="1">
      <w:start w:val="1"/>
      <w:numFmt w:val="lowerRoman"/>
      <w:lvlText w:val="%9."/>
      <w:lvlJc w:val="right"/>
      <w:pPr>
        <w:ind w:left="6480" w:hanging="180"/>
      </w:pPr>
    </w:lvl>
  </w:abstractNum>
  <w:abstractNum w:abstractNumId="29340617">
    <w:multiLevelType w:val="hybridMultilevel"/>
    <w:lvl w:ilvl="0" w:tplc="92967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40617">
    <w:abstractNumId w:val="29340617"/>
  </w:num>
  <w:num w:numId="29340618">
    <w:abstractNumId w:val="29340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4096553" Type="http://schemas.microsoft.com/office/2011/relationships/commentsExtended" Target="commentsExtended.xml"/><Relationship Id="rId64926aabbcc9e295f" Type="http://schemas.openxmlformats.org/officeDocument/2006/relationships/hyperlink" Target="https://gd.eppo.int/" TargetMode="External"/><Relationship Id="rId37826aabbcc9e2da4" Type="http://schemas.openxmlformats.org/officeDocument/2006/relationships/hyperlink" Target="https://www.anses.fr/fr/system/files/SVEG2011sa0137Ra.pdf" TargetMode="External"/><Relationship Id="rId72606aabbcc9e2de9"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