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Aonidiella citrina AONDCI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Citrus species are considered the most common hosts, including C. limon, C. paradisi, C. reticulata sensu stricto and C. sinensis. Other hosts, such as Citrofortunella microcarpa, Citroncirus, Fortunella and Poncirus trifoliata are reported as being attacked by the pest, but not as often or not as severely as main hosts are attacked (EFSA PLH, 2014). Because A. citrina is a polyphagous pest, experts recommended to evaluate this pest on all 'Citrus', 'Fortunella', 'Poncirus' and their hybrids for the fruit and the ornamental sectors.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France (2001); France/Corse (2005); Greece (2007); Italy (2002)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is a candidate for the RNQP status according to the IIA2AWG. A. citrina has been reported in Italy, France and Greece, but its current distribution in EU is not precisely known because of possible confusion with A. aurantii. Southern areas of the EU are climatically suitable for the pest to establish and spread although expected impacts are likely to be minor since IPM programmes targeted at A. aurantii are considered to be effective in controlling A. citrina.</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(1CIDG)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interest in Citrus and related genera as ornamental plants has increased in recent years, and many varieties and hybrids are suitable for this purpose.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This host grown as an ornamental is not thought to react differently to fruiting types, so the fruit SEWG information is applicable, as given:</w:t>
      </w:r>
      <w:r>
        <w:rPr>
          <w:color w:val="0200C9"/>
          <w:sz w:val="24"/>
          <w:szCs w:val="24"/>
        </w:rPr>
        <w:br/>
        <w:t xml:space="preserve">As for other diaspidids, the first instar can be dispersed naturally by wind and by animals. After selecting a feeding site, the scale becomes sessile and no further dispersal occurs. Then spread can occur only with human assistance. Plants for planting are a possible pathway for introduction and spread of the pest (EFSA 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This host grown as an ornamental is not thought to react differently to fruiting types, so the fruit SEWG information is applicable, as given:</w:t>
      </w:r>
      <w:r>
        <w:rPr>
          <w:color w:val="F30000"/>
          <w:sz w:val="24"/>
          <w:szCs w:val="24"/>
        </w:rPr>
        <w:br/>
        <w:t xml:space="preserve">High densities of yellow scale cause cosmetic harm to the fruit and directly damage leaves, resulting in twig dieback. The scales were found to damage citrus fruit in some citrus-growing regions of California. It was an important pest of citrus in the San Joaquin Valley in the 1950s. There was no report of the pest for the last 18 years, maybe due to the introduction of insect growth regulators. A. citrina is no longer considered to be a significant pest of Californian Citrus. The pest was first recorded in Europe in 1994 for Italy, in 2001 for France and in 2007 for Greece, but without any significant damage reported.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Experts commented that yellow scales (without any distinction between A. aurantii and A. citrina) have significative impacts in a limited number of nurseries in IT. However treatments applied against A. aurantii, the presence of natural enemies in the Citrus orchards, and competition with A. aurantii, are considered to be sufficient to keep the population under control without other specific control measures.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treatments applied against A. aurantii, the presence of natural enemies in the citrus orchards, and competition with A. aurantii, are considered to be sufficient to keep the population under control without specific control measures. Impact is therefore considered as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Aonidiella citrina. EFSA Journal 2014;12(12):3929, 23 pp.doi:10.2903/j.efsa.2014.3929 </w:t>
      </w:r>
      <w:hyperlink r:id="rId17206a7029cb4f1f2" w:history="1">
        <w:r>
          <w:rPr>
            <w:color w:val="0200C9"/>
            <w:sz w:val="24"/>
            <w:szCs w:val="24"/>
          </w:rPr>
          <w:t xml:space="preserve">http://www.efsa.europa.eu/en/efsajournal/doc/3929.pdf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Aonidiella citrina (Coquillet);</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9847818">
    <w:multiLevelType w:val="hybridMultilevel"/>
    <w:lvl w:ilvl="0" w:tplc="41721770">
      <w:start w:val="1"/>
      <w:numFmt w:val="decimal"/>
      <w:lvlText w:val="%1."/>
      <w:lvlJc w:val="left"/>
      <w:pPr>
        <w:ind w:left="720" w:hanging="360"/>
      </w:pPr>
    </w:lvl>
    <w:lvl w:ilvl="1" w:tplc="41721770" w:tentative="1">
      <w:start w:val="1"/>
      <w:numFmt w:val="lowerLetter"/>
      <w:lvlText w:val="%2."/>
      <w:lvlJc w:val="left"/>
      <w:pPr>
        <w:ind w:left="1440" w:hanging="360"/>
      </w:pPr>
    </w:lvl>
    <w:lvl w:ilvl="2" w:tplc="41721770" w:tentative="1">
      <w:start w:val="1"/>
      <w:numFmt w:val="lowerRoman"/>
      <w:lvlText w:val="%3."/>
      <w:lvlJc w:val="right"/>
      <w:pPr>
        <w:ind w:left="2160" w:hanging="180"/>
      </w:pPr>
    </w:lvl>
    <w:lvl w:ilvl="3" w:tplc="41721770" w:tentative="1">
      <w:start w:val="1"/>
      <w:numFmt w:val="decimal"/>
      <w:lvlText w:val="%4."/>
      <w:lvlJc w:val="left"/>
      <w:pPr>
        <w:ind w:left="2880" w:hanging="360"/>
      </w:pPr>
    </w:lvl>
    <w:lvl w:ilvl="4" w:tplc="41721770" w:tentative="1">
      <w:start w:val="1"/>
      <w:numFmt w:val="lowerLetter"/>
      <w:lvlText w:val="%5."/>
      <w:lvlJc w:val="left"/>
      <w:pPr>
        <w:ind w:left="3600" w:hanging="360"/>
      </w:pPr>
    </w:lvl>
    <w:lvl w:ilvl="5" w:tplc="41721770" w:tentative="1">
      <w:start w:val="1"/>
      <w:numFmt w:val="lowerRoman"/>
      <w:lvlText w:val="%6."/>
      <w:lvlJc w:val="right"/>
      <w:pPr>
        <w:ind w:left="4320" w:hanging="180"/>
      </w:pPr>
    </w:lvl>
    <w:lvl w:ilvl="6" w:tplc="41721770" w:tentative="1">
      <w:start w:val="1"/>
      <w:numFmt w:val="decimal"/>
      <w:lvlText w:val="%7."/>
      <w:lvlJc w:val="left"/>
      <w:pPr>
        <w:ind w:left="5040" w:hanging="360"/>
      </w:pPr>
    </w:lvl>
    <w:lvl w:ilvl="7" w:tplc="41721770" w:tentative="1">
      <w:start w:val="1"/>
      <w:numFmt w:val="lowerLetter"/>
      <w:lvlText w:val="%8."/>
      <w:lvlJc w:val="left"/>
      <w:pPr>
        <w:ind w:left="5760" w:hanging="360"/>
      </w:pPr>
    </w:lvl>
    <w:lvl w:ilvl="8" w:tplc="41721770" w:tentative="1">
      <w:start w:val="1"/>
      <w:numFmt w:val="lowerRoman"/>
      <w:lvlText w:val="%9."/>
      <w:lvlJc w:val="right"/>
      <w:pPr>
        <w:ind w:left="6480" w:hanging="180"/>
      </w:pPr>
    </w:lvl>
  </w:abstractNum>
  <w:abstractNum w:abstractNumId="89847817">
    <w:multiLevelType w:val="hybridMultilevel"/>
    <w:lvl w:ilvl="0" w:tplc="1605008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9847817">
    <w:abstractNumId w:val="89847817"/>
  </w:num>
  <w:num w:numId="89847818">
    <w:abstractNumId w:val="898478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80873481" Type="http://schemas.microsoft.com/office/2011/relationships/commentsExtended" Target="commentsExtended.xml"/><Relationship Id="rId17206a7029cb4f1f2" Type="http://schemas.openxmlformats.org/officeDocument/2006/relationships/hyperlink" Target="http://www.efsa.europa.eu/en/efsajournal/doc/3929.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