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fragariae PHYTFR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Cyprus (1993); Denmark (2013); Finland (2013); France (1993); Germany (1998); Ireland (1993); Italy (1992); Lithuania (1998); Luxembourg (1992); Netherlands (2015); Slovakia (1994); Slovenia (1995); Sweden (1993); United Kingdom (1993);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7569f57a211293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Phytophthora fragariae, as compared to the variation in normal strawberry cultivars, however F. vesca is used frequently as a bait plant for Pf due to its susceptibility (EFSA 2014). Therefore it concluded these species would react to the pest in a similar way to commercial cultivars and in some cases be more susceptible. The pathogen can survive as oospores in plant debris or the soil for at least 10 years. Soil bait tests, rotation of crops, prevention of soil water movement and use of fumigants can provide some management avoidance.</w:t>
      </w:r>
      <w:r>
        <w:rPr>
          <w:color w:val="0200C9"/>
          <w:sz w:val="24"/>
          <w:szCs w:val="24"/>
        </w:rPr>
        <w:br/>
        <w:t xml:space="preserve">It is concluded plants for planting are a pathway, and can be considered a significant pathway compared to others if being grown in uninfested growing media or soil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infection by the pest in a similar way. There are many references to the economic effects of red-core in commercial strawberry, and F. vesca bait plants used for diagnosis will die within a few weeks under suitable wet soil conditions. However, for the ornamental sector, experts considered that a substantially free from requirement would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Experts considered that propagation for fruit and ornamental strawberry is performed by different producers in different places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ornamental fragaria.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447969f57a2112da9"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844677">
    <w:multiLevelType w:val="hybridMultilevel"/>
    <w:lvl w:ilvl="0" w:tplc="84378216">
      <w:start w:val="1"/>
      <w:numFmt w:val="decimal"/>
      <w:lvlText w:val="%1."/>
      <w:lvlJc w:val="left"/>
      <w:pPr>
        <w:ind w:left="720" w:hanging="360"/>
      </w:pPr>
    </w:lvl>
    <w:lvl w:ilvl="1" w:tplc="84378216" w:tentative="1">
      <w:start w:val="1"/>
      <w:numFmt w:val="lowerLetter"/>
      <w:lvlText w:val="%2."/>
      <w:lvlJc w:val="left"/>
      <w:pPr>
        <w:ind w:left="1440" w:hanging="360"/>
      </w:pPr>
    </w:lvl>
    <w:lvl w:ilvl="2" w:tplc="84378216" w:tentative="1">
      <w:start w:val="1"/>
      <w:numFmt w:val="lowerRoman"/>
      <w:lvlText w:val="%3."/>
      <w:lvlJc w:val="right"/>
      <w:pPr>
        <w:ind w:left="2160" w:hanging="180"/>
      </w:pPr>
    </w:lvl>
    <w:lvl w:ilvl="3" w:tplc="84378216" w:tentative="1">
      <w:start w:val="1"/>
      <w:numFmt w:val="decimal"/>
      <w:lvlText w:val="%4."/>
      <w:lvlJc w:val="left"/>
      <w:pPr>
        <w:ind w:left="2880" w:hanging="360"/>
      </w:pPr>
    </w:lvl>
    <w:lvl w:ilvl="4" w:tplc="84378216" w:tentative="1">
      <w:start w:val="1"/>
      <w:numFmt w:val="lowerLetter"/>
      <w:lvlText w:val="%5."/>
      <w:lvlJc w:val="left"/>
      <w:pPr>
        <w:ind w:left="3600" w:hanging="360"/>
      </w:pPr>
    </w:lvl>
    <w:lvl w:ilvl="5" w:tplc="84378216" w:tentative="1">
      <w:start w:val="1"/>
      <w:numFmt w:val="lowerRoman"/>
      <w:lvlText w:val="%6."/>
      <w:lvlJc w:val="right"/>
      <w:pPr>
        <w:ind w:left="4320" w:hanging="180"/>
      </w:pPr>
    </w:lvl>
    <w:lvl w:ilvl="6" w:tplc="84378216" w:tentative="1">
      <w:start w:val="1"/>
      <w:numFmt w:val="decimal"/>
      <w:lvlText w:val="%7."/>
      <w:lvlJc w:val="left"/>
      <w:pPr>
        <w:ind w:left="5040" w:hanging="360"/>
      </w:pPr>
    </w:lvl>
    <w:lvl w:ilvl="7" w:tplc="84378216" w:tentative="1">
      <w:start w:val="1"/>
      <w:numFmt w:val="lowerLetter"/>
      <w:lvlText w:val="%8."/>
      <w:lvlJc w:val="left"/>
      <w:pPr>
        <w:ind w:left="5760" w:hanging="360"/>
      </w:pPr>
    </w:lvl>
    <w:lvl w:ilvl="8" w:tplc="84378216" w:tentative="1">
      <w:start w:val="1"/>
      <w:numFmt w:val="lowerRoman"/>
      <w:lvlText w:val="%9."/>
      <w:lvlJc w:val="right"/>
      <w:pPr>
        <w:ind w:left="6480" w:hanging="180"/>
      </w:pPr>
    </w:lvl>
  </w:abstractNum>
  <w:abstractNum w:abstractNumId="18844676">
    <w:multiLevelType w:val="hybridMultilevel"/>
    <w:lvl w:ilvl="0" w:tplc="17021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844676">
    <w:abstractNumId w:val="18844676"/>
  </w:num>
  <w:num w:numId="18844677">
    <w:abstractNumId w:val="188446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2167961" Type="http://schemas.microsoft.com/office/2011/relationships/commentsExtended" Target="commentsExtended.xml"/><Relationship Id="rId547569f57a211293c" Type="http://schemas.openxmlformats.org/officeDocument/2006/relationships/hyperlink" Target="https://gd.eppo.int/" TargetMode="External"/><Relationship Id="rId447969f57a2112da9" Type="http://schemas.openxmlformats.org/officeDocument/2006/relationships/hyperlink" Target="http://www.efsa.europa.eu/sites/default/files/scientific_output/files/main_documents/353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