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Spiroplasma citri (SPIRCI)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Cyprus (1996); France (2011); France/Corse (2011); Italy (2012); Italy/Sicilia (1991); Italy/Sardegna (1991); Spain (2015)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6455662c587d5c245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 The pest is considered to be absent in Europe except in the Mediterranean area, despite the fact that some alternative host plants are largely distributed in Europe (EU COM, 2016).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 </w:t>
      </w:r>
      <w:r>
        <w:rPr>
          <w:color w:val="149613"/>
          <w:sz w:val="24"/>
          <w:szCs w:val="24"/>
        </w:rPr>
        <w:t xml:space="preserve">Poncirus (1PMIG)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IIA2AWG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planting, other than 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Qualified</w:t>
      </w:r>
      <w:r>
        <w:rPr>
          <w:color w:val="000000"/>
          <w:sz w:val="24"/>
          <w:szCs w:val="24"/>
        </w:rPr>
        <w:br/>
        <w:t xml:space="preserve"> 
</w:t>
      </w: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Production of certified pathogen-tested trees and rootstocks of Citrus, Poncirus, Fortunella and their hybrids are covered by EPPO PM 4/12 (1) Standard.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Recommended for listing as an RNQP - based on EPPO PM 4 Standard.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Zero tolerance of symptomatic plants in the marketed material.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Non-certified material (‘CAC’):</w:t>
      </w:r>
      <w:r>
        <w:rPr>
          <w:color w:val="0200C9"/>
          <w:sz w:val="24"/>
          <w:szCs w:val="24"/>
        </w:rPr>
        <w:br/>
        <w:t xml:space="preserve">(A) Derived from mother plants which have been inspected and found free from Spiroplasma citri;</w:t>
      </w:r>
      <w:r>
        <w:rPr>
          <w:color w:val="0200C9"/>
          <w:sz w:val="24"/>
          <w:szCs w:val="24"/>
        </w:rPr>
        <w:br/>
        <w:t xml:space="preserve">AND</w:t>
      </w:r>
      <w:r>
        <w:rPr>
          <w:color w:val="0200C9"/>
          <w:sz w:val="24"/>
          <w:szCs w:val="24"/>
        </w:rPr>
        <w:br/>
        <w:t xml:space="preserve">(B) (a) Plants produced in areas known to be free from Spiroplasma citri;</w:t>
      </w:r>
      <w:r>
        <w:rPr>
          <w:color w:val="0200C9"/>
          <w:sz w:val="24"/>
          <w:szCs w:val="24"/>
        </w:rPr>
        <w:br/>
        <w:t xml:space="preserve">or</w:t>
      </w:r>
      <w:r>
        <w:rPr>
          <w:color w:val="0200C9"/>
          <w:sz w:val="24"/>
          <w:szCs w:val="24"/>
        </w:rPr>
        <w:br/>
        <w:t xml:space="preserve">(b) Site of production found free from Spiroplasma citri over the last complete growing season by visual inspection of the plants at the appropriate time during the last growing season;</w:t>
      </w:r>
      <w:r>
        <w:rPr>
          <w:color w:val="0200C9"/>
          <w:sz w:val="24"/>
          <w:szCs w:val="24"/>
        </w:rPr>
        <w:br/>
        <w:t xml:space="preserve">or</w:t>
      </w:r>
      <w:r>
        <w:rPr>
          <w:color w:val="0200C9"/>
          <w:sz w:val="24"/>
          <w:szCs w:val="24"/>
        </w:rPr>
        <w:br/>
        <w:t xml:space="preserve">(c) Not more than 2% of plants showing symptoms during an inspection at the appropriate time during the last growing season and those plants have been rogued out and destroyed immediately.</w:t>
      </w:r>
      <w:r>
        <w:rPr>
          <w:color w:val="0200C9"/>
          <w:sz w:val="24"/>
          <w:szCs w:val="24"/>
        </w:rPr>
        <w:br/>
        <w:br/>
        <w:t xml:space="preserve">Pre-basic, basic and certified material, additional measures to be considered include:</w:t>
      </w:r>
      <w:r>
        <w:rPr>
          <w:color w:val="0200C9"/>
          <w:sz w:val="24"/>
          <w:szCs w:val="24"/>
        </w:rPr>
        <w:br/>
        <w:t xml:space="preserve">• Visual inspection of mother plants;</w:t>
      </w:r>
      <w:r>
        <w:rPr>
          <w:color w:val="0200C9"/>
          <w:sz w:val="24"/>
          <w:szCs w:val="24"/>
        </w:rPr>
        <w:br/>
        <w:t xml:space="preserve">• Measures to control the vector or reduce transmission;</w:t>
      </w:r>
      <w:r>
        <w:rPr>
          <w:color w:val="0200C9"/>
          <w:sz w:val="24"/>
          <w:szCs w:val="24"/>
        </w:rPr>
        <w:br/>
        <w:t xml:space="preserve">• Physical protection of mother plants;</w:t>
      </w:r>
      <w:r>
        <w:rPr>
          <w:color w:val="0200C9"/>
          <w:sz w:val="24"/>
          <w:szCs w:val="24"/>
        </w:rPr>
        <w:br/>
        <w:t xml:space="preserve">• Testing of mother plants.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EFSA Panel on Plant Health (PLH) (2014) Scientific Opinion on pest categorisation of Spiroplasma citri. EFSA Journal 2014;12(12):3925, 29 pp. doi:10.2903/j.efsa.2014.3925 </w:t>
      </w:r>
      <w:hyperlink r:id="rId4647662c587d5c4f5" w:history="1">
        <w:r>
          <w:rPr>
            <w:color w:val="0200C9"/>
            <w:sz w:val="24"/>
            <w:szCs w:val="24"/>
          </w:rPr>
          <w:t xml:space="preserve">http://www.efsa.europa.eu/en/efsajournal/doc/3925.pdf</w:t>
        </w:r>
      </w:hyperlink>
      <w:r>
        <w:rPr>
          <w:color w:val="0200C9"/>
          <w:sz w:val="24"/>
          <w:szCs w:val="24"/>
        </w:rPr>
        <w:t xml:space="preserve">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EPPO (2008) Certification scheme for strawberry. Bulletin OEPP/EPPO Bulletin 38, 430–437;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EU COM (2016) Recommendation of the Working Group on the Annexes of the Council Directive 2000/29/EC – Section II – Listing of Harmful Organisms as regards the future listing of Spiroplasma citri Saglio et al.;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9990462">
    <w:multiLevelType w:val="hybridMultilevel"/>
    <w:lvl w:ilvl="0" w:tplc="21175245">
      <w:start w:val="1"/>
      <w:numFmt w:val="decimal"/>
      <w:lvlText w:val="%1."/>
      <w:lvlJc w:val="left"/>
      <w:pPr>
        <w:ind w:left="720" w:hanging="360"/>
      </w:pPr>
    </w:lvl>
    <w:lvl w:ilvl="1" w:tplc="21175245" w:tentative="1">
      <w:start w:val="1"/>
      <w:numFmt w:val="lowerLetter"/>
      <w:lvlText w:val="%2."/>
      <w:lvlJc w:val="left"/>
      <w:pPr>
        <w:ind w:left="1440" w:hanging="360"/>
      </w:pPr>
    </w:lvl>
    <w:lvl w:ilvl="2" w:tplc="21175245" w:tentative="1">
      <w:start w:val="1"/>
      <w:numFmt w:val="lowerRoman"/>
      <w:lvlText w:val="%3."/>
      <w:lvlJc w:val="right"/>
      <w:pPr>
        <w:ind w:left="2160" w:hanging="180"/>
      </w:pPr>
    </w:lvl>
    <w:lvl w:ilvl="3" w:tplc="21175245" w:tentative="1">
      <w:start w:val="1"/>
      <w:numFmt w:val="decimal"/>
      <w:lvlText w:val="%4."/>
      <w:lvlJc w:val="left"/>
      <w:pPr>
        <w:ind w:left="2880" w:hanging="360"/>
      </w:pPr>
    </w:lvl>
    <w:lvl w:ilvl="4" w:tplc="21175245" w:tentative="1">
      <w:start w:val="1"/>
      <w:numFmt w:val="lowerLetter"/>
      <w:lvlText w:val="%5."/>
      <w:lvlJc w:val="left"/>
      <w:pPr>
        <w:ind w:left="3600" w:hanging="360"/>
      </w:pPr>
    </w:lvl>
    <w:lvl w:ilvl="5" w:tplc="21175245" w:tentative="1">
      <w:start w:val="1"/>
      <w:numFmt w:val="lowerRoman"/>
      <w:lvlText w:val="%6."/>
      <w:lvlJc w:val="right"/>
      <w:pPr>
        <w:ind w:left="4320" w:hanging="180"/>
      </w:pPr>
    </w:lvl>
    <w:lvl w:ilvl="6" w:tplc="21175245" w:tentative="1">
      <w:start w:val="1"/>
      <w:numFmt w:val="decimal"/>
      <w:lvlText w:val="%7."/>
      <w:lvlJc w:val="left"/>
      <w:pPr>
        <w:ind w:left="5040" w:hanging="360"/>
      </w:pPr>
    </w:lvl>
    <w:lvl w:ilvl="7" w:tplc="21175245" w:tentative="1">
      <w:start w:val="1"/>
      <w:numFmt w:val="lowerLetter"/>
      <w:lvlText w:val="%8."/>
      <w:lvlJc w:val="left"/>
      <w:pPr>
        <w:ind w:left="5760" w:hanging="360"/>
      </w:pPr>
    </w:lvl>
    <w:lvl w:ilvl="8" w:tplc="211752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990461">
    <w:multiLevelType w:val="hybridMultilevel"/>
    <w:lvl w:ilvl="0" w:tplc="57630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9990461">
    <w:abstractNumId w:val="69990461"/>
  </w:num>
  <w:num w:numId="69990462">
    <w:abstractNumId w:val="6999046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02350074" Type="http://schemas.microsoft.com/office/2011/relationships/commentsExtended" Target="commentsExtended.xml"/><Relationship Id="rId6455662c587d5c245" Type="http://schemas.openxmlformats.org/officeDocument/2006/relationships/hyperlink" Target="https://gd.eppo.int/" TargetMode="External"/><Relationship Id="rId4647662c587d5c4f5" Type="http://schemas.openxmlformats.org/officeDocument/2006/relationships/hyperlink" Target="http://www.efsa.europa.eu/en/efsajournal/doc/3925.pdf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