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Spiroplasma citri SPIRCI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(1996); France (2011); France/Corse (2011); Italy (2012); Italy/Sicilia (1991); Italy/Sardegna (1991); Spain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8216a8d0b92b168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The interest in Citrus and related genera as ornamental plants has increased in recent years, and many varieties and hybrids are suitable for this purpose. The EPPO PM 4/12(1) Standard for Citrus includes all species of Citrus, Poncirus, Fortunella and their hybrids, so it is assumed Spiroplasma citri can be recommended for the RNQP status for ornamental use based on the EPPO PM 4 Standard, and so this analysis does not need to continue.</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 references could be found to the susceptibility or resistance of ornamental Citrus spp. to infection by Spiroplasma citri, as compared to fruiting Citrus spp. Citrus is known as the main host of S. citri but Fortunella and Poncirus are considered to be minor or incidental hosts (EFSA 2014).</w:t>
      </w:r>
      <w:r>
        <w:rPr>
          <w:color w:val="0200C9"/>
          <w:sz w:val="24"/>
          <w:szCs w:val="24"/>
        </w:rPr>
        <w:br/>
        <w:t xml:space="preserve">S. citri is disseminated by plants for planting and by seven species of leafhoppers (Cicadellidae), of which only three species, C. tenellus, C. haematoceps and C. opacipennis, are reported in the EU. Two species, C. haematoceps and C. opacipennis, are widely distributed and a large number of host plants of these vectors is also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symptomatic plants in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Derived from mother plants which have been inspected and found free from Spiroplasma citri;</w:t>
      </w:r>
      <w:r>
        <w:rPr>
          <w:color w:val="0200C9"/>
          <w:sz w:val="24"/>
          <w:szCs w:val="24"/>
        </w:rPr>
        <w:br/>
        <w:t xml:space="preserve">AND</w:t>
      </w:r>
      <w:r>
        <w:rPr>
          <w:color w:val="0200C9"/>
          <w:sz w:val="24"/>
          <w:szCs w:val="24"/>
        </w:rPr>
        <w:br/>
        <w:t xml:space="preserve">(B) (a) Plants produced in areas known to be free from Spiroplasma citri;</w:t>
      </w:r>
      <w:r>
        <w:rPr>
          <w:color w:val="0200C9"/>
          <w:sz w:val="24"/>
          <w:szCs w:val="24"/>
        </w:rPr>
        <w:br/>
        <w:t xml:space="preserve">or</w:t>
      </w:r>
      <w:r>
        <w:rPr>
          <w:color w:val="0200C9"/>
          <w:sz w:val="24"/>
          <w:szCs w:val="24"/>
        </w:rPr>
        <w:br/>
        <w:t xml:space="preserve">(b) Site of production found free from Spiroplasma citri over the last complete growing season by visual inspection of the plants at the appropriate time during the last growing season;</w:t>
      </w:r>
      <w:r>
        <w:rPr>
          <w:color w:val="0200C9"/>
          <w:sz w:val="24"/>
          <w:szCs w:val="24"/>
        </w:rPr>
        <w:br/>
        <w:t xml:space="preserve">or</w:t>
      </w:r>
      <w:r>
        <w:rPr>
          <w:color w:val="0200C9"/>
          <w:sz w:val="24"/>
          <w:szCs w:val="24"/>
        </w:rPr>
        <w:br/>
        <w:t xml:space="preserve">(c) Not more than 2% of plants showing symptoms during an inspection at the appropriate time during the last growing season and those plants have been rogued out and destroyed immediately.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considered that risks of cross-contamination with plants produced for fruit production should be taken into consideration. Therefore same measures than for the fruit sector are proposed.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pest categorisation of Spiroplasma citri. EFSA Journal 2014;12(12):3925, 29 pp. doi:10.2903/j.efsa.2014.3925 </w:t>
      </w:r>
      <w:hyperlink r:id="rId56226a8d0b92b1aed" w:history="1">
        <w:r>
          <w:rPr>
            <w:color w:val="0200C9"/>
            <w:sz w:val="24"/>
            <w:szCs w:val="24"/>
          </w:rPr>
          <w:t xml:space="preserve">http://www.efsa.europa.eu/en/efsajournal/doc/3925.pdf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(2008) Certification scheme for strawberry. Bulletin OEPP/EPPO Bulletin 38, 430–437;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Spiroplasma citri Saglio et al.;</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531117">
    <w:multiLevelType w:val="hybridMultilevel"/>
    <w:lvl w:ilvl="0" w:tplc="53497458">
      <w:start w:val="1"/>
      <w:numFmt w:val="decimal"/>
      <w:lvlText w:val="%1."/>
      <w:lvlJc w:val="left"/>
      <w:pPr>
        <w:ind w:left="720" w:hanging="360"/>
      </w:pPr>
    </w:lvl>
    <w:lvl w:ilvl="1" w:tplc="53497458" w:tentative="1">
      <w:start w:val="1"/>
      <w:numFmt w:val="lowerLetter"/>
      <w:lvlText w:val="%2."/>
      <w:lvlJc w:val="left"/>
      <w:pPr>
        <w:ind w:left="1440" w:hanging="360"/>
      </w:pPr>
    </w:lvl>
    <w:lvl w:ilvl="2" w:tplc="53497458" w:tentative="1">
      <w:start w:val="1"/>
      <w:numFmt w:val="lowerRoman"/>
      <w:lvlText w:val="%3."/>
      <w:lvlJc w:val="right"/>
      <w:pPr>
        <w:ind w:left="2160" w:hanging="180"/>
      </w:pPr>
    </w:lvl>
    <w:lvl w:ilvl="3" w:tplc="53497458" w:tentative="1">
      <w:start w:val="1"/>
      <w:numFmt w:val="decimal"/>
      <w:lvlText w:val="%4."/>
      <w:lvlJc w:val="left"/>
      <w:pPr>
        <w:ind w:left="2880" w:hanging="360"/>
      </w:pPr>
    </w:lvl>
    <w:lvl w:ilvl="4" w:tplc="53497458" w:tentative="1">
      <w:start w:val="1"/>
      <w:numFmt w:val="lowerLetter"/>
      <w:lvlText w:val="%5."/>
      <w:lvlJc w:val="left"/>
      <w:pPr>
        <w:ind w:left="3600" w:hanging="360"/>
      </w:pPr>
    </w:lvl>
    <w:lvl w:ilvl="5" w:tplc="53497458" w:tentative="1">
      <w:start w:val="1"/>
      <w:numFmt w:val="lowerRoman"/>
      <w:lvlText w:val="%6."/>
      <w:lvlJc w:val="right"/>
      <w:pPr>
        <w:ind w:left="4320" w:hanging="180"/>
      </w:pPr>
    </w:lvl>
    <w:lvl w:ilvl="6" w:tplc="53497458" w:tentative="1">
      <w:start w:val="1"/>
      <w:numFmt w:val="decimal"/>
      <w:lvlText w:val="%7."/>
      <w:lvlJc w:val="left"/>
      <w:pPr>
        <w:ind w:left="5040" w:hanging="360"/>
      </w:pPr>
    </w:lvl>
    <w:lvl w:ilvl="7" w:tplc="53497458" w:tentative="1">
      <w:start w:val="1"/>
      <w:numFmt w:val="lowerLetter"/>
      <w:lvlText w:val="%8."/>
      <w:lvlJc w:val="left"/>
      <w:pPr>
        <w:ind w:left="5760" w:hanging="360"/>
      </w:pPr>
    </w:lvl>
    <w:lvl w:ilvl="8" w:tplc="53497458" w:tentative="1">
      <w:start w:val="1"/>
      <w:numFmt w:val="lowerRoman"/>
      <w:lvlText w:val="%9."/>
      <w:lvlJc w:val="right"/>
      <w:pPr>
        <w:ind w:left="6480" w:hanging="180"/>
      </w:pPr>
    </w:lvl>
  </w:abstractNum>
  <w:abstractNum w:abstractNumId="14531116">
    <w:multiLevelType w:val="hybridMultilevel"/>
    <w:lvl w:ilvl="0" w:tplc="965653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531116">
    <w:abstractNumId w:val="14531116"/>
  </w:num>
  <w:num w:numId="14531117">
    <w:abstractNumId w:val="145311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1518051" Type="http://schemas.microsoft.com/office/2011/relationships/commentsExtended" Target="commentsExtended.xml"/><Relationship Id="rId28216a8d0b92b1682" Type="http://schemas.openxmlformats.org/officeDocument/2006/relationships/hyperlink" Target="https://gd.eppo.int/" TargetMode="External"/><Relationship Id="rId56226a8d0b92b1aed" Type="http://schemas.openxmlformats.org/officeDocument/2006/relationships/hyperlink" Target="http://www.efsa.europa.eu/en/efsajournal/doc/392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