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Spiroplasma citri (SPIRCI)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(1996); France (2011); France/Corse (2011); Italy (2012); Italy/Sicilia (1991); Italy/Sardegna (1991); Spain (2015)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8956621dc541167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The pest is considered to be absent in Europe except in the Mediterranean area, despite the fact that some alternative host plants are largely distributed in Europe (EU COM, 2016).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Production of certified pathogen-tested trees and rootstocks of Citrus, Poncirus, Fortunella and their hybrids are covered by EPPO PM 4/12 (1)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 -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of symptomatic plants in the marketed material.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Non-certified material (‘CAC’):</w:t>
      </w:r>
      <w:r>
        <w:rPr>
          <w:color w:val="0200C9"/>
          <w:sz w:val="24"/>
          <w:szCs w:val="24"/>
        </w:rPr>
        <w:br/>
        <w:t xml:space="preserve">(A) Derived from mother plants which have been inspected and found free from Spiroplasma citri;</w:t>
      </w:r>
      <w:r>
        <w:rPr>
          <w:color w:val="0200C9"/>
          <w:sz w:val="24"/>
          <w:szCs w:val="24"/>
        </w:rPr>
        <w:br/>
        <w:t xml:space="preserve">AND</w:t>
      </w:r>
      <w:r>
        <w:rPr>
          <w:color w:val="0200C9"/>
          <w:sz w:val="24"/>
          <w:szCs w:val="24"/>
        </w:rPr>
        <w:br/>
        <w:t xml:space="preserve">(B) (a) Plants produced in areas known to be free from Spiroplasma citri;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Site of production found free from Spiroplasma citri over the last complete growing season by visual inspection of the plants at the appropriate time during the last growing season;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(c) Not more than 2% of plants showing symptoms during an inspection at the appropriate time during the last growing season and those plants have been rogued out and destroyed immediately.</w:t>
      </w:r>
      <w:r>
        <w:rPr>
          <w:color w:val="0200C9"/>
          <w:sz w:val="24"/>
          <w:szCs w:val="24"/>
        </w:rPr>
        <w:br/>
        <w:br/>
        <w:t xml:space="preserve">Pre-basic, basic and certified material, additional measures to be considered include:</w:t>
      </w:r>
      <w:r>
        <w:rPr>
          <w:color w:val="0200C9"/>
          <w:sz w:val="24"/>
          <w:szCs w:val="24"/>
        </w:rPr>
        <w:br/>
        <w:t xml:space="preserve">• Visual inspection of mother plants;</w:t>
      </w:r>
      <w:r>
        <w:rPr>
          <w:color w:val="0200C9"/>
          <w:sz w:val="24"/>
          <w:szCs w:val="24"/>
        </w:rPr>
        <w:br/>
        <w:t xml:space="preserve">• Measures to control the vector or reduce transmission;</w:t>
      </w:r>
      <w:r>
        <w:rPr>
          <w:color w:val="0200C9"/>
          <w:sz w:val="24"/>
          <w:szCs w:val="24"/>
        </w:rPr>
        <w:br/>
        <w:t xml:space="preserve">• Physical protection of mother plants;</w:t>
      </w:r>
      <w:r>
        <w:rPr>
          <w:color w:val="0200C9"/>
          <w:sz w:val="24"/>
          <w:szCs w:val="24"/>
        </w:rPr>
        <w:br/>
        <w:t xml:space="preserve">• Testing of mother plants.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(2014) Scientific Opinion on pest categorisation of Spiroplasma citri. EFSA Journal 2014;12(12):3925, 29 pp. doi:10.2903/j.efsa.2014.3925 </w:t>
      </w:r>
      <w:hyperlink r:id="rId51626621dc541197c" w:history="1">
        <w:r>
          <w:rPr>
            <w:color w:val="0200C9"/>
            <w:sz w:val="24"/>
            <w:szCs w:val="24"/>
          </w:rPr>
          <w:t xml:space="preserve">http://www.efsa.europa.eu/en/efsajournal/doc/3925.pdf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EPPO (2008) Certification scheme for strawberry. Bulletin OEPP/EPPO Bulletin 38, 430–437;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(2016) Recommendation of the Working Group on the Annexes of the Council Directive 2000/29/EC – Section II – Listing of Harmful Organisms as regards the future listing of Spiroplasma citri Saglio et al.;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582070">
    <w:multiLevelType w:val="hybridMultilevel"/>
    <w:lvl w:ilvl="0" w:tplc="57962130">
      <w:start w:val="1"/>
      <w:numFmt w:val="decimal"/>
      <w:lvlText w:val="%1."/>
      <w:lvlJc w:val="left"/>
      <w:pPr>
        <w:ind w:left="720" w:hanging="360"/>
      </w:pPr>
    </w:lvl>
    <w:lvl w:ilvl="1" w:tplc="57962130" w:tentative="1">
      <w:start w:val="1"/>
      <w:numFmt w:val="lowerLetter"/>
      <w:lvlText w:val="%2."/>
      <w:lvlJc w:val="left"/>
      <w:pPr>
        <w:ind w:left="1440" w:hanging="360"/>
      </w:pPr>
    </w:lvl>
    <w:lvl w:ilvl="2" w:tplc="57962130" w:tentative="1">
      <w:start w:val="1"/>
      <w:numFmt w:val="lowerRoman"/>
      <w:lvlText w:val="%3."/>
      <w:lvlJc w:val="right"/>
      <w:pPr>
        <w:ind w:left="2160" w:hanging="180"/>
      </w:pPr>
    </w:lvl>
    <w:lvl w:ilvl="3" w:tplc="57962130" w:tentative="1">
      <w:start w:val="1"/>
      <w:numFmt w:val="decimal"/>
      <w:lvlText w:val="%4."/>
      <w:lvlJc w:val="left"/>
      <w:pPr>
        <w:ind w:left="2880" w:hanging="360"/>
      </w:pPr>
    </w:lvl>
    <w:lvl w:ilvl="4" w:tplc="57962130" w:tentative="1">
      <w:start w:val="1"/>
      <w:numFmt w:val="lowerLetter"/>
      <w:lvlText w:val="%5."/>
      <w:lvlJc w:val="left"/>
      <w:pPr>
        <w:ind w:left="3600" w:hanging="360"/>
      </w:pPr>
    </w:lvl>
    <w:lvl w:ilvl="5" w:tplc="57962130" w:tentative="1">
      <w:start w:val="1"/>
      <w:numFmt w:val="lowerRoman"/>
      <w:lvlText w:val="%6."/>
      <w:lvlJc w:val="right"/>
      <w:pPr>
        <w:ind w:left="4320" w:hanging="180"/>
      </w:pPr>
    </w:lvl>
    <w:lvl w:ilvl="6" w:tplc="57962130" w:tentative="1">
      <w:start w:val="1"/>
      <w:numFmt w:val="decimal"/>
      <w:lvlText w:val="%7."/>
      <w:lvlJc w:val="left"/>
      <w:pPr>
        <w:ind w:left="5040" w:hanging="360"/>
      </w:pPr>
    </w:lvl>
    <w:lvl w:ilvl="7" w:tplc="57962130" w:tentative="1">
      <w:start w:val="1"/>
      <w:numFmt w:val="lowerLetter"/>
      <w:lvlText w:val="%8."/>
      <w:lvlJc w:val="left"/>
      <w:pPr>
        <w:ind w:left="5760" w:hanging="360"/>
      </w:pPr>
    </w:lvl>
    <w:lvl w:ilvl="8" w:tplc="57962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82069">
    <w:multiLevelType w:val="hybridMultilevel"/>
    <w:lvl w:ilvl="0" w:tplc="6009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582069">
    <w:abstractNumId w:val="20582069"/>
  </w:num>
  <w:num w:numId="20582070">
    <w:abstractNumId w:val="205820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90194626" Type="http://schemas.microsoft.com/office/2011/relationships/commentsExtended" Target="commentsExtended.xml"/><Relationship Id="rId18956621dc541167a" Type="http://schemas.openxmlformats.org/officeDocument/2006/relationships/hyperlink" Target="https://gd.eppo.int/" TargetMode="External"/><Relationship Id="rId51626621dc541197c" Type="http://schemas.openxmlformats.org/officeDocument/2006/relationships/hyperlink" Target="http://www.efsa.europa.eu/en/efsajournal/doc/3925.pdf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