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746a32a7b0da76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Pyracantha (1PYEG)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the majority of Pyracantha species are generally very susceptible and Pyracantha cultivars can maintain epidemics between periods of disease attack on fruit production host plants (EFSA PLH, 2014).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8676a32a7b0dabec"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31812">
    <w:multiLevelType w:val="hybridMultilevel"/>
    <w:lvl w:ilvl="0" w:tplc="45797967">
      <w:start w:val="1"/>
      <w:numFmt w:val="decimal"/>
      <w:lvlText w:val="%1."/>
      <w:lvlJc w:val="left"/>
      <w:pPr>
        <w:ind w:left="720" w:hanging="360"/>
      </w:pPr>
    </w:lvl>
    <w:lvl w:ilvl="1" w:tplc="45797967" w:tentative="1">
      <w:start w:val="1"/>
      <w:numFmt w:val="lowerLetter"/>
      <w:lvlText w:val="%2."/>
      <w:lvlJc w:val="left"/>
      <w:pPr>
        <w:ind w:left="1440" w:hanging="360"/>
      </w:pPr>
    </w:lvl>
    <w:lvl w:ilvl="2" w:tplc="45797967" w:tentative="1">
      <w:start w:val="1"/>
      <w:numFmt w:val="lowerRoman"/>
      <w:lvlText w:val="%3."/>
      <w:lvlJc w:val="right"/>
      <w:pPr>
        <w:ind w:left="2160" w:hanging="180"/>
      </w:pPr>
    </w:lvl>
    <w:lvl w:ilvl="3" w:tplc="45797967" w:tentative="1">
      <w:start w:val="1"/>
      <w:numFmt w:val="decimal"/>
      <w:lvlText w:val="%4."/>
      <w:lvlJc w:val="left"/>
      <w:pPr>
        <w:ind w:left="2880" w:hanging="360"/>
      </w:pPr>
    </w:lvl>
    <w:lvl w:ilvl="4" w:tplc="45797967" w:tentative="1">
      <w:start w:val="1"/>
      <w:numFmt w:val="lowerLetter"/>
      <w:lvlText w:val="%5."/>
      <w:lvlJc w:val="left"/>
      <w:pPr>
        <w:ind w:left="3600" w:hanging="360"/>
      </w:pPr>
    </w:lvl>
    <w:lvl w:ilvl="5" w:tplc="45797967" w:tentative="1">
      <w:start w:val="1"/>
      <w:numFmt w:val="lowerRoman"/>
      <w:lvlText w:val="%6."/>
      <w:lvlJc w:val="right"/>
      <w:pPr>
        <w:ind w:left="4320" w:hanging="180"/>
      </w:pPr>
    </w:lvl>
    <w:lvl w:ilvl="6" w:tplc="45797967" w:tentative="1">
      <w:start w:val="1"/>
      <w:numFmt w:val="decimal"/>
      <w:lvlText w:val="%7."/>
      <w:lvlJc w:val="left"/>
      <w:pPr>
        <w:ind w:left="5040" w:hanging="360"/>
      </w:pPr>
    </w:lvl>
    <w:lvl w:ilvl="7" w:tplc="45797967" w:tentative="1">
      <w:start w:val="1"/>
      <w:numFmt w:val="lowerLetter"/>
      <w:lvlText w:val="%8."/>
      <w:lvlJc w:val="left"/>
      <w:pPr>
        <w:ind w:left="5760" w:hanging="360"/>
      </w:pPr>
    </w:lvl>
    <w:lvl w:ilvl="8" w:tplc="45797967" w:tentative="1">
      <w:start w:val="1"/>
      <w:numFmt w:val="lowerRoman"/>
      <w:lvlText w:val="%9."/>
      <w:lvlJc w:val="right"/>
      <w:pPr>
        <w:ind w:left="6480" w:hanging="180"/>
      </w:pPr>
    </w:lvl>
  </w:abstractNum>
  <w:abstractNum w:abstractNumId="55731811">
    <w:multiLevelType w:val="hybridMultilevel"/>
    <w:lvl w:ilvl="0" w:tplc="34770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31811">
    <w:abstractNumId w:val="55731811"/>
  </w:num>
  <w:num w:numId="55731812">
    <w:abstractNumId w:val="557318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0133508" Type="http://schemas.microsoft.com/office/2011/relationships/commentsExtended" Target="commentsExtended.xml"/><Relationship Id="rId66746a32a7b0da76f" Type="http://schemas.openxmlformats.org/officeDocument/2006/relationships/hyperlink" Target="https://gd.eppo.int/" TargetMode="External"/><Relationship Id="rId38676a32a7b0dabec"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