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Erwinia amylovora ERWIAM</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Fire blight has been described in nearly 200 plant species, mostly within the family Rosaceae, and within the subfamily Maloideae. The most frequent host genera are Chaenomeles, Cotoneaster, Crataegus, Cydonia, Eriobotrya, Malus, Mespilus, Pyrus, Photinia, Pyracantha, Sorbus and Stranvaesia (EFSA PLH, 2014). This is justified to continue the evaluation of E. amylovora on host plants listed at the genus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(2012); Croatia (2007); Cyprus (1990); Czech Republic (2013); Denmark (1987); Estonia (2013); Finland (2014); France (2011); Germany (2013); Greece (2000); Greece/Kriti (1990); Hungary (2012); Ireland (2010); Italy (2013); Italy/Sicilia (1992); Latvia (2014); Lithuania (2010); Luxembourg (1984); Netherlands (2015); Poland (2001); Romania (2011); Slovakia (2005); Slovenia (2003); Spain (2016); Sweden (2008); United Kingdom (2014); United Kingdom/England (2014); United Kingdom/Northern Ireland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4396a66da0facf85"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PM 4/27 is also suitable for the certification of ornamental plants of Malus, Pyrus and Cydonia.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Some varieties of ornamental Malus were found to be very susceptible in tests in France (Lecomte et al., 2001). Therefore whatever the direct economic impacts on ornamental Malus, E. amylovora can be assumed to also have indirect unacceptable economic impacts on Malus and Pyrus plants for planting for fruit production, i.e. the conclusions for the fruit sector can be assumed to also apply to ornamental Malus.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Existing control is mainly based on prevention and exclusion. The use of chemical or biological products can prevent infection, and sanitation methods applied to infected plants can control the disease to a certain extent. No curative chemical control agents are available to eradicate E. amylovora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Plants grown in buffer zones for passporting for movement into the protected zone, if this measure is maintained, would meet the requirements of either the first or the second option for movements within the rest of the EU.</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17386a66da0fad432"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p>
      <w:pPr>
        <w:numPr>
          <w:ilvl w:val="0"/>
          <w:numId w:val="1"/>
        </w:numPr>
        <w:spacing w:before="0" w:after="0" w:line="240" w:lineRule="auto"/>
        <w:jc w:val="left"/>
        <w:rPr>
          <w:color w:val="0200C9"/>
          <w:sz w:val="24"/>
          <w:szCs w:val="24"/>
        </w:rPr>
      </w:pPr>
      <w:r>
        <w:rPr>
          <w:color w:val="0200C9"/>
          <w:sz w:val="24"/>
          <w:szCs w:val="24"/>
        </w:rPr>
        <w:t xml:space="preserve">Lecomte P; Cadic A, Chartier R &amp; Paulin JP (2001) Ornamental apple and fire blight: many resistant genotypes. PHM Revue Horticole 422, 58-60;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907793">
    <w:multiLevelType w:val="hybridMultilevel"/>
    <w:lvl w:ilvl="0" w:tplc="55077506">
      <w:start w:val="1"/>
      <w:numFmt w:val="decimal"/>
      <w:lvlText w:val="%1."/>
      <w:lvlJc w:val="left"/>
      <w:pPr>
        <w:ind w:left="720" w:hanging="360"/>
      </w:pPr>
    </w:lvl>
    <w:lvl w:ilvl="1" w:tplc="55077506" w:tentative="1">
      <w:start w:val="1"/>
      <w:numFmt w:val="lowerLetter"/>
      <w:lvlText w:val="%2."/>
      <w:lvlJc w:val="left"/>
      <w:pPr>
        <w:ind w:left="1440" w:hanging="360"/>
      </w:pPr>
    </w:lvl>
    <w:lvl w:ilvl="2" w:tplc="55077506" w:tentative="1">
      <w:start w:val="1"/>
      <w:numFmt w:val="lowerRoman"/>
      <w:lvlText w:val="%3."/>
      <w:lvlJc w:val="right"/>
      <w:pPr>
        <w:ind w:left="2160" w:hanging="180"/>
      </w:pPr>
    </w:lvl>
    <w:lvl w:ilvl="3" w:tplc="55077506" w:tentative="1">
      <w:start w:val="1"/>
      <w:numFmt w:val="decimal"/>
      <w:lvlText w:val="%4."/>
      <w:lvlJc w:val="left"/>
      <w:pPr>
        <w:ind w:left="2880" w:hanging="360"/>
      </w:pPr>
    </w:lvl>
    <w:lvl w:ilvl="4" w:tplc="55077506" w:tentative="1">
      <w:start w:val="1"/>
      <w:numFmt w:val="lowerLetter"/>
      <w:lvlText w:val="%5."/>
      <w:lvlJc w:val="left"/>
      <w:pPr>
        <w:ind w:left="3600" w:hanging="360"/>
      </w:pPr>
    </w:lvl>
    <w:lvl w:ilvl="5" w:tplc="55077506" w:tentative="1">
      <w:start w:val="1"/>
      <w:numFmt w:val="lowerRoman"/>
      <w:lvlText w:val="%6."/>
      <w:lvlJc w:val="right"/>
      <w:pPr>
        <w:ind w:left="4320" w:hanging="180"/>
      </w:pPr>
    </w:lvl>
    <w:lvl w:ilvl="6" w:tplc="55077506" w:tentative="1">
      <w:start w:val="1"/>
      <w:numFmt w:val="decimal"/>
      <w:lvlText w:val="%7."/>
      <w:lvlJc w:val="left"/>
      <w:pPr>
        <w:ind w:left="5040" w:hanging="360"/>
      </w:pPr>
    </w:lvl>
    <w:lvl w:ilvl="7" w:tplc="55077506" w:tentative="1">
      <w:start w:val="1"/>
      <w:numFmt w:val="lowerLetter"/>
      <w:lvlText w:val="%8."/>
      <w:lvlJc w:val="left"/>
      <w:pPr>
        <w:ind w:left="5760" w:hanging="360"/>
      </w:pPr>
    </w:lvl>
    <w:lvl w:ilvl="8" w:tplc="55077506" w:tentative="1">
      <w:start w:val="1"/>
      <w:numFmt w:val="lowerRoman"/>
      <w:lvlText w:val="%9."/>
      <w:lvlJc w:val="right"/>
      <w:pPr>
        <w:ind w:left="6480" w:hanging="180"/>
      </w:pPr>
    </w:lvl>
  </w:abstractNum>
  <w:abstractNum w:abstractNumId="38907792">
    <w:multiLevelType w:val="hybridMultilevel"/>
    <w:lvl w:ilvl="0" w:tplc="416718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907792">
    <w:abstractNumId w:val="38907792"/>
  </w:num>
  <w:num w:numId="38907793">
    <w:abstractNumId w:val="3890779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68228546" Type="http://schemas.microsoft.com/office/2011/relationships/commentsExtended" Target="commentsExtended.xml"/><Relationship Id="rId54396a66da0facf85" Type="http://schemas.openxmlformats.org/officeDocument/2006/relationships/hyperlink" Target="https://gd.eppo.int/" TargetMode="External"/><Relationship Id="rId17386a66da0fad432" Type="http://schemas.openxmlformats.org/officeDocument/2006/relationships/hyperlink" Target="http://www.efsa.europa.eu/en/efsajournal/doc/392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