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9216ae7631c05f7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(1CYDG)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PM 4/27 is also suitable for the certification of ornamental plants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Ornamental Cydonia were found to be susceptible in tests (Zeller, 1979). Therefore whatever the direct economic impacts on ornamental Cydonia, E. amylovora can be assumed to also have indirect unacceptable economic impacts on Malus and Pyrus plants for planting for fruit production, i.e. the conclusions for the fruit sector can be assumed to also apply to ornamental Cydonia.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96556ae7631c06177"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(1999) EPPO Standards PM 4/27 (1) Certification schemes. Pathogen-tested material of Malus, Pyrus and Cydonia. Bulletin OEPP/EPPO Bulletin 29, 239-252;</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numPr>
          <w:ilvl w:val="0"/>
          <w:numId w:val="1"/>
        </w:numPr>
        <w:spacing w:before="0" w:after="0" w:line="240" w:lineRule="auto"/>
        <w:jc w:val="left"/>
        <w:rPr>
          <w:color w:val="0200C9"/>
          <w:sz w:val="24"/>
          <w:szCs w:val="24"/>
        </w:rPr>
      </w:pPr>
      <w:r>
        <w:rPr>
          <w:color w:val="0200C9"/>
          <w:sz w:val="24"/>
          <w:szCs w:val="24"/>
        </w:rPr>
        <w:t xml:space="preserve">Zeller W (1979) Resistance and resistance breeding in ornamentals. Report of the EPPO colloquium on fireblight, Wageningen, 29-30 November 1977. Bulletin OEPP/EPPO Bulletin 9, 35-44;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41444">
    <w:multiLevelType w:val="hybridMultilevel"/>
    <w:lvl w:ilvl="0" w:tplc="10409930">
      <w:start w:val="1"/>
      <w:numFmt w:val="decimal"/>
      <w:lvlText w:val="%1."/>
      <w:lvlJc w:val="left"/>
      <w:pPr>
        <w:ind w:left="720" w:hanging="360"/>
      </w:pPr>
    </w:lvl>
    <w:lvl w:ilvl="1" w:tplc="10409930" w:tentative="1">
      <w:start w:val="1"/>
      <w:numFmt w:val="lowerLetter"/>
      <w:lvlText w:val="%2."/>
      <w:lvlJc w:val="left"/>
      <w:pPr>
        <w:ind w:left="1440" w:hanging="360"/>
      </w:pPr>
    </w:lvl>
    <w:lvl w:ilvl="2" w:tplc="10409930" w:tentative="1">
      <w:start w:val="1"/>
      <w:numFmt w:val="lowerRoman"/>
      <w:lvlText w:val="%3."/>
      <w:lvlJc w:val="right"/>
      <w:pPr>
        <w:ind w:left="2160" w:hanging="180"/>
      </w:pPr>
    </w:lvl>
    <w:lvl w:ilvl="3" w:tplc="10409930" w:tentative="1">
      <w:start w:val="1"/>
      <w:numFmt w:val="decimal"/>
      <w:lvlText w:val="%4."/>
      <w:lvlJc w:val="left"/>
      <w:pPr>
        <w:ind w:left="2880" w:hanging="360"/>
      </w:pPr>
    </w:lvl>
    <w:lvl w:ilvl="4" w:tplc="10409930" w:tentative="1">
      <w:start w:val="1"/>
      <w:numFmt w:val="lowerLetter"/>
      <w:lvlText w:val="%5."/>
      <w:lvlJc w:val="left"/>
      <w:pPr>
        <w:ind w:left="3600" w:hanging="360"/>
      </w:pPr>
    </w:lvl>
    <w:lvl w:ilvl="5" w:tplc="10409930" w:tentative="1">
      <w:start w:val="1"/>
      <w:numFmt w:val="lowerRoman"/>
      <w:lvlText w:val="%6."/>
      <w:lvlJc w:val="right"/>
      <w:pPr>
        <w:ind w:left="4320" w:hanging="180"/>
      </w:pPr>
    </w:lvl>
    <w:lvl w:ilvl="6" w:tplc="10409930" w:tentative="1">
      <w:start w:val="1"/>
      <w:numFmt w:val="decimal"/>
      <w:lvlText w:val="%7."/>
      <w:lvlJc w:val="left"/>
      <w:pPr>
        <w:ind w:left="5040" w:hanging="360"/>
      </w:pPr>
    </w:lvl>
    <w:lvl w:ilvl="7" w:tplc="10409930" w:tentative="1">
      <w:start w:val="1"/>
      <w:numFmt w:val="lowerLetter"/>
      <w:lvlText w:val="%8."/>
      <w:lvlJc w:val="left"/>
      <w:pPr>
        <w:ind w:left="5760" w:hanging="360"/>
      </w:pPr>
    </w:lvl>
    <w:lvl w:ilvl="8" w:tplc="10409930" w:tentative="1">
      <w:start w:val="1"/>
      <w:numFmt w:val="lowerRoman"/>
      <w:lvlText w:val="%9."/>
      <w:lvlJc w:val="right"/>
      <w:pPr>
        <w:ind w:left="6480" w:hanging="180"/>
      </w:pPr>
    </w:lvl>
  </w:abstractNum>
  <w:abstractNum w:abstractNumId="82141443">
    <w:multiLevelType w:val="hybridMultilevel"/>
    <w:lvl w:ilvl="0" w:tplc="81351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41443">
    <w:abstractNumId w:val="82141443"/>
  </w:num>
  <w:num w:numId="82141444">
    <w:abstractNumId w:val="821414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1379042" Type="http://schemas.microsoft.com/office/2011/relationships/commentsExtended" Target="commentsExtended.xml"/><Relationship Id="rId69216ae7631c05f78" Type="http://schemas.openxmlformats.org/officeDocument/2006/relationships/hyperlink" Target="https://gd.eppo.int/" TargetMode="External"/><Relationship Id="rId96556ae7631c06177"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