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8266aabbcac913a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Cotoneaster (1CTTG)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and it can have quite severe effects on this host depending on variety and climatic conditions. Within the ornamental and wild plants, members of the genus Cotoneaster are generally very susceptible and it can maintain epidemics between periods of disease attack on fruit production host plants (EFSA PLH, 2014). Remark: Losses are more important on pear, apple and quince (EFSA PLH, 2014).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43966aabbcac91849"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20147">
    <w:multiLevelType w:val="hybridMultilevel"/>
    <w:lvl w:ilvl="0" w:tplc="43659744">
      <w:start w:val="1"/>
      <w:numFmt w:val="decimal"/>
      <w:lvlText w:val="%1."/>
      <w:lvlJc w:val="left"/>
      <w:pPr>
        <w:ind w:left="720" w:hanging="360"/>
      </w:pPr>
    </w:lvl>
    <w:lvl w:ilvl="1" w:tplc="43659744" w:tentative="1">
      <w:start w:val="1"/>
      <w:numFmt w:val="lowerLetter"/>
      <w:lvlText w:val="%2."/>
      <w:lvlJc w:val="left"/>
      <w:pPr>
        <w:ind w:left="1440" w:hanging="360"/>
      </w:pPr>
    </w:lvl>
    <w:lvl w:ilvl="2" w:tplc="43659744" w:tentative="1">
      <w:start w:val="1"/>
      <w:numFmt w:val="lowerRoman"/>
      <w:lvlText w:val="%3."/>
      <w:lvlJc w:val="right"/>
      <w:pPr>
        <w:ind w:left="2160" w:hanging="180"/>
      </w:pPr>
    </w:lvl>
    <w:lvl w:ilvl="3" w:tplc="43659744" w:tentative="1">
      <w:start w:val="1"/>
      <w:numFmt w:val="decimal"/>
      <w:lvlText w:val="%4."/>
      <w:lvlJc w:val="left"/>
      <w:pPr>
        <w:ind w:left="2880" w:hanging="360"/>
      </w:pPr>
    </w:lvl>
    <w:lvl w:ilvl="4" w:tplc="43659744" w:tentative="1">
      <w:start w:val="1"/>
      <w:numFmt w:val="lowerLetter"/>
      <w:lvlText w:val="%5."/>
      <w:lvlJc w:val="left"/>
      <w:pPr>
        <w:ind w:left="3600" w:hanging="360"/>
      </w:pPr>
    </w:lvl>
    <w:lvl w:ilvl="5" w:tplc="43659744" w:tentative="1">
      <w:start w:val="1"/>
      <w:numFmt w:val="lowerRoman"/>
      <w:lvlText w:val="%6."/>
      <w:lvlJc w:val="right"/>
      <w:pPr>
        <w:ind w:left="4320" w:hanging="180"/>
      </w:pPr>
    </w:lvl>
    <w:lvl w:ilvl="6" w:tplc="43659744" w:tentative="1">
      <w:start w:val="1"/>
      <w:numFmt w:val="decimal"/>
      <w:lvlText w:val="%7."/>
      <w:lvlJc w:val="left"/>
      <w:pPr>
        <w:ind w:left="5040" w:hanging="360"/>
      </w:pPr>
    </w:lvl>
    <w:lvl w:ilvl="7" w:tplc="43659744" w:tentative="1">
      <w:start w:val="1"/>
      <w:numFmt w:val="lowerLetter"/>
      <w:lvlText w:val="%8."/>
      <w:lvlJc w:val="left"/>
      <w:pPr>
        <w:ind w:left="5760" w:hanging="360"/>
      </w:pPr>
    </w:lvl>
    <w:lvl w:ilvl="8" w:tplc="43659744" w:tentative="1">
      <w:start w:val="1"/>
      <w:numFmt w:val="lowerRoman"/>
      <w:lvlText w:val="%9."/>
      <w:lvlJc w:val="right"/>
      <w:pPr>
        <w:ind w:left="6480" w:hanging="180"/>
      </w:pPr>
    </w:lvl>
  </w:abstractNum>
  <w:abstractNum w:abstractNumId="19420146">
    <w:multiLevelType w:val="hybridMultilevel"/>
    <w:lvl w:ilvl="0" w:tplc="39488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20146">
    <w:abstractNumId w:val="19420146"/>
  </w:num>
  <w:num w:numId="19420147">
    <w:abstractNumId w:val="194201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3966758" Type="http://schemas.microsoft.com/office/2011/relationships/commentsExtended" Target="commentsExtended.xml"/><Relationship Id="rId38266aabbcac913a5" Type="http://schemas.openxmlformats.org/officeDocument/2006/relationships/hyperlink" Target="https://gd.eppo.int/" TargetMode="External"/><Relationship Id="rId43966aabbcac91849"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