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3569f5782c5e04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Amelanchier (1AMEG)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In the first case in Bulgaria, many Amelanchier sp. shrubs had severely blighted flowers, fruitlets, shoots and branches, and dried, amber ooze droplets on the shoots (Bobev et al., 2007). Remark: Losses are more important on pear, apple and quince (EFSA PLH, 2014). Artificial inoculations on immature pear fruits and young shoots of Maloideae and Ruboideae showed a restricted pathogenicity for the strains from Rubus and Amelanchier, with the latter inciting blight symptoms only on Amelanchier (Giorgi &amp; Scortichini,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Bobev SG, van Vaerenbergh J &amp; Maes M (2007) First report of fire blight on Pyrus elaeagrifolia and Amelanchier sp. in Bulgaria. Plant Disease 91, pp.110;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840769f5782c5e4a4"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Giorgi S &amp; Scortichini M (2005) Molecular characterization of Erwinia amylovora strains from different host plants through RFLP analysis and sequencing of hrpN and dspA/E genes. Plant Pathology 54, 789-798;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834773">
    <w:multiLevelType w:val="hybridMultilevel"/>
    <w:lvl w:ilvl="0" w:tplc="61252051">
      <w:start w:val="1"/>
      <w:numFmt w:val="decimal"/>
      <w:lvlText w:val="%1."/>
      <w:lvlJc w:val="left"/>
      <w:pPr>
        <w:ind w:left="720" w:hanging="360"/>
      </w:pPr>
    </w:lvl>
    <w:lvl w:ilvl="1" w:tplc="61252051" w:tentative="1">
      <w:start w:val="1"/>
      <w:numFmt w:val="lowerLetter"/>
      <w:lvlText w:val="%2."/>
      <w:lvlJc w:val="left"/>
      <w:pPr>
        <w:ind w:left="1440" w:hanging="360"/>
      </w:pPr>
    </w:lvl>
    <w:lvl w:ilvl="2" w:tplc="61252051" w:tentative="1">
      <w:start w:val="1"/>
      <w:numFmt w:val="lowerRoman"/>
      <w:lvlText w:val="%3."/>
      <w:lvlJc w:val="right"/>
      <w:pPr>
        <w:ind w:left="2160" w:hanging="180"/>
      </w:pPr>
    </w:lvl>
    <w:lvl w:ilvl="3" w:tplc="61252051" w:tentative="1">
      <w:start w:val="1"/>
      <w:numFmt w:val="decimal"/>
      <w:lvlText w:val="%4."/>
      <w:lvlJc w:val="left"/>
      <w:pPr>
        <w:ind w:left="2880" w:hanging="360"/>
      </w:pPr>
    </w:lvl>
    <w:lvl w:ilvl="4" w:tplc="61252051" w:tentative="1">
      <w:start w:val="1"/>
      <w:numFmt w:val="lowerLetter"/>
      <w:lvlText w:val="%5."/>
      <w:lvlJc w:val="left"/>
      <w:pPr>
        <w:ind w:left="3600" w:hanging="360"/>
      </w:pPr>
    </w:lvl>
    <w:lvl w:ilvl="5" w:tplc="61252051" w:tentative="1">
      <w:start w:val="1"/>
      <w:numFmt w:val="lowerRoman"/>
      <w:lvlText w:val="%6."/>
      <w:lvlJc w:val="right"/>
      <w:pPr>
        <w:ind w:left="4320" w:hanging="180"/>
      </w:pPr>
    </w:lvl>
    <w:lvl w:ilvl="6" w:tplc="61252051" w:tentative="1">
      <w:start w:val="1"/>
      <w:numFmt w:val="decimal"/>
      <w:lvlText w:val="%7."/>
      <w:lvlJc w:val="left"/>
      <w:pPr>
        <w:ind w:left="5040" w:hanging="360"/>
      </w:pPr>
    </w:lvl>
    <w:lvl w:ilvl="7" w:tplc="61252051" w:tentative="1">
      <w:start w:val="1"/>
      <w:numFmt w:val="lowerLetter"/>
      <w:lvlText w:val="%8."/>
      <w:lvlJc w:val="left"/>
      <w:pPr>
        <w:ind w:left="5760" w:hanging="360"/>
      </w:pPr>
    </w:lvl>
    <w:lvl w:ilvl="8" w:tplc="61252051" w:tentative="1">
      <w:start w:val="1"/>
      <w:numFmt w:val="lowerRoman"/>
      <w:lvlText w:val="%9."/>
      <w:lvlJc w:val="right"/>
      <w:pPr>
        <w:ind w:left="6480" w:hanging="180"/>
      </w:pPr>
    </w:lvl>
  </w:abstractNum>
  <w:abstractNum w:abstractNumId="59834772">
    <w:multiLevelType w:val="hybridMultilevel"/>
    <w:lvl w:ilvl="0" w:tplc="574719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834772">
    <w:abstractNumId w:val="59834772"/>
  </w:num>
  <w:num w:numId="59834773">
    <w:abstractNumId w:val="598347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8352992" Type="http://schemas.microsoft.com/office/2011/relationships/commentsExtended" Target="commentsExtended.xml"/><Relationship Id="rId313569f5782c5e040" Type="http://schemas.openxmlformats.org/officeDocument/2006/relationships/hyperlink" Target="https://gd.eppo.int/" TargetMode="External"/><Relationship Id="rId840769f5782c5e4a4"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