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816a7029b98020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Amelanchier (1AMEG)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In the first case in Bulgaria, many Amelanchier sp. shrubs had severely blighted flowers, fruitlets, shoots and branches, and dried, amber ooze droplets on the shoots (Bobev et al., 2007). Remark: Losses are more important on pear, apple and quince (EFSA PLH, 2014). Artificial inoculations on immature pear fruits and young shoots of Maloideae and Ruboideae showed a restricted pathogenicity for the strains from Rubus and Amelanchier, with the latter inciting blight symptoms only on Amelanchier (Giorgi &amp; Scortichini,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Bobev SG, van Vaerenbergh J &amp; Maes M (2007) First report of fire blight on Pyrus elaeagrifolia and Amelanchier sp. in Bulgaria. Plant Disease 91, pp.110;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2436a7029b98092e"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Giorgi S &amp; Scortichini M (2005) Molecular characterization of Erwinia amylovora strains from different host plants through RFLP analysis and sequencing of hrpN and dspA/E genes. Plant Pathology 54, 789-798;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218113">
    <w:multiLevelType w:val="hybridMultilevel"/>
    <w:lvl w:ilvl="0" w:tplc="61771873">
      <w:start w:val="1"/>
      <w:numFmt w:val="decimal"/>
      <w:lvlText w:val="%1."/>
      <w:lvlJc w:val="left"/>
      <w:pPr>
        <w:ind w:left="720" w:hanging="360"/>
      </w:pPr>
    </w:lvl>
    <w:lvl w:ilvl="1" w:tplc="61771873" w:tentative="1">
      <w:start w:val="1"/>
      <w:numFmt w:val="lowerLetter"/>
      <w:lvlText w:val="%2."/>
      <w:lvlJc w:val="left"/>
      <w:pPr>
        <w:ind w:left="1440" w:hanging="360"/>
      </w:pPr>
    </w:lvl>
    <w:lvl w:ilvl="2" w:tplc="61771873" w:tentative="1">
      <w:start w:val="1"/>
      <w:numFmt w:val="lowerRoman"/>
      <w:lvlText w:val="%3."/>
      <w:lvlJc w:val="right"/>
      <w:pPr>
        <w:ind w:left="2160" w:hanging="180"/>
      </w:pPr>
    </w:lvl>
    <w:lvl w:ilvl="3" w:tplc="61771873" w:tentative="1">
      <w:start w:val="1"/>
      <w:numFmt w:val="decimal"/>
      <w:lvlText w:val="%4."/>
      <w:lvlJc w:val="left"/>
      <w:pPr>
        <w:ind w:left="2880" w:hanging="360"/>
      </w:pPr>
    </w:lvl>
    <w:lvl w:ilvl="4" w:tplc="61771873" w:tentative="1">
      <w:start w:val="1"/>
      <w:numFmt w:val="lowerLetter"/>
      <w:lvlText w:val="%5."/>
      <w:lvlJc w:val="left"/>
      <w:pPr>
        <w:ind w:left="3600" w:hanging="360"/>
      </w:pPr>
    </w:lvl>
    <w:lvl w:ilvl="5" w:tplc="61771873" w:tentative="1">
      <w:start w:val="1"/>
      <w:numFmt w:val="lowerRoman"/>
      <w:lvlText w:val="%6."/>
      <w:lvlJc w:val="right"/>
      <w:pPr>
        <w:ind w:left="4320" w:hanging="180"/>
      </w:pPr>
    </w:lvl>
    <w:lvl w:ilvl="6" w:tplc="61771873" w:tentative="1">
      <w:start w:val="1"/>
      <w:numFmt w:val="decimal"/>
      <w:lvlText w:val="%7."/>
      <w:lvlJc w:val="left"/>
      <w:pPr>
        <w:ind w:left="5040" w:hanging="360"/>
      </w:pPr>
    </w:lvl>
    <w:lvl w:ilvl="7" w:tplc="61771873" w:tentative="1">
      <w:start w:val="1"/>
      <w:numFmt w:val="lowerLetter"/>
      <w:lvlText w:val="%8."/>
      <w:lvlJc w:val="left"/>
      <w:pPr>
        <w:ind w:left="5760" w:hanging="360"/>
      </w:pPr>
    </w:lvl>
    <w:lvl w:ilvl="8" w:tplc="61771873" w:tentative="1">
      <w:start w:val="1"/>
      <w:numFmt w:val="lowerRoman"/>
      <w:lvlText w:val="%9."/>
      <w:lvlJc w:val="right"/>
      <w:pPr>
        <w:ind w:left="6480" w:hanging="180"/>
      </w:pPr>
    </w:lvl>
  </w:abstractNum>
  <w:abstractNum w:abstractNumId="68218112">
    <w:multiLevelType w:val="hybridMultilevel"/>
    <w:lvl w:ilvl="0" w:tplc="56360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218112">
    <w:abstractNumId w:val="68218112"/>
  </w:num>
  <w:num w:numId="68218113">
    <w:abstractNumId w:val="682181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0940295" Type="http://schemas.microsoft.com/office/2011/relationships/commentsExtended" Target="commentsExtended.xml"/><Relationship Id="rId34816a7029b980202" Type="http://schemas.openxmlformats.org/officeDocument/2006/relationships/hyperlink" Target="https://gd.eppo.int/" TargetMode="External"/><Relationship Id="rId12436a7029b98092e"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