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Xylophilus ampelinus (XANTAM)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Vine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(1995); Greece (1996); Greece/Kriti (1994); Italy (1992); Italy/Sicilia (1994); Italy/Sardegna (1994); Slovenia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8968f3d5d22eff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Vitis vinifera (Vitis) (1VITG)</w:t>
      </w:r>
      <w:r>
        <w:rPr>
          <w:color w:val="000000"/>
          <w:sz w:val="24"/>
          <w:szCs w:val="24"/>
        </w:rPr>
        <w:t xml:space="preserve"> for the Vine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X. ampelinus affects only V. vinifera (EFSA 2014). Evaluation is therefore only proposed for V. vinifera.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on the basis of visual inspections at appropriate times during the last growing season and sampling and testing of plants showing symptoms.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Based on visual examination carried out at least once during the last growing season at appropriate times for the expression of symptoms.</w:t>
      </w:r>
      <w:r>
        <w:rPr>
          <w:color w:val="0200C9"/>
          <w:sz w:val="24"/>
          <w:szCs w:val="24"/>
        </w:rPr>
        <w:br/>
        <w:t xml:space="preserve">- Non-certified plants (‘standard’):</w:t>
      </w:r>
      <w:r>
        <w:rPr>
          <w:color w:val="0200C9"/>
          <w:sz w:val="24"/>
          <w:szCs w:val="24"/>
        </w:rPr>
        <w:br/>
        <w:t xml:space="preserve">(a) Plants produced in areas known to be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Place of production found free from Xylophilus ampelinus;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Any plants showing symptoms have been uprooted and destroyed and appropriate hygiene measures taken to avoid spread within the nursery.</w:t>
      </w:r>
      <w:r>
        <w:rPr>
          <w:color w:val="0200C9"/>
          <w:sz w:val="24"/>
          <w:szCs w:val="24"/>
        </w:rPr>
        <w:br/>
        <w:br/>
        <w:t xml:space="preserve">- Pre-basic (‘initial’), basic and certified:</w:t>
      </w:r>
      <w:r>
        <w:rPr>
          <w:color w:val="0200C9"/>
          <w:sz w:val="24"/>
          <w:szCs w:val="24"/>
        </w:rPr>
        <w:br/>
        <w:t xml:space="preserve">Additional measures could include treatment after pruning with a bactericide, and restriction to first two options above.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Asymptomatic testing is not relevant because symptoms are very clear. The pest can be transmitted with pruning equipment. More stringent measures can be defined at national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Xylophilus ampelinus (Panagopoulos) Willems et al. EFSA Journal 2014;12(12):3921, 26 pp. doi:10.2903/j.efsa.2014.3921 </w:t>
      </w:r>
      <w:hyperlink r:id="rId724568f3d5d22f245" w:history="1">
        <w:r>
          <w:rPr>
            <w:color w:val="0200C9"/>
            <w:sz w:val="24"/>
            <w:szCs w:val="24"/>
          </w:rPr>
          <w:t xml:space="preserve">http://www.efsa.europa.eu/en/efsajournal/doc/3921.pdf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Xylophilus ampelinus (Panagopoulos) Willems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514507">
    <w:multiLevelType w:val="hybridMultilevel"/>
    <w:lvl w:ilvl="0" w:tplc="55574849">
      <w:start w:val="1"/>
      <w:numFmt w:val="decimal"/>
      <w:lvlText w:val="%1."/>
      <w:lvlJc w:val="left"/>
      <w:pPr>
        <w:ind w:left="720" w:hanging="360"/>
      </w:pPr>
    </w:lvl>
    <w:lvl w:ilvl="1" w:tplc="55574849" w:tentative="1">
      <w:start w:val="1"/>
      <w:numFmt w:val="lowerLetter"/>
      <w:lvlText w:val="%2."/>
      <w:lvlJc w:val="left"/>
      <w:pPr>
        <w:ind w:left="1440" w:hanging="360"/>
      </w:pPr>
    </w:lvl>
    <w:lvl w:ilvl="2" w:tplc="55574849" w:tentative="1">
      <w:start w:val="1"/>
      <w:numFmt w:val="lowerRoman"/>
      <w:lvlText w:val="%3."/>
      <w:lvlJc w:val="right"/>
      <w:pPr>
        <w:ind w:left="2160" w:hanging="180"/>
      </w:pPr>
    </w:lvl>
    <w:lvl w:ilvl="3" w:tplc="55574849" w:tentative="1">
      <w:start w:val="1"/>
      <w:numFmt w:val="decimal"/>
      <w:lvlText w:val="%4."/>
      <w:lvlJc w:val="left"/>
      <w:pPr>
        <w:ind w:left="2880" w:hanging="360"/>
      </w:pPr>
    </w:lvl>
    <w:lvl w:ilvl="4" w:tplc="55574849" w:tentative="1">
      <w:start w:val="1"/>
      <w:numFmt w:val="lowerLetter"/>
      <w:lvlText w:val="%5."/>
      <w:lvlJc w:val="left"/>
      <w:pPr>
        <w:ind w:left="3600" w:hanging="360"/>
      </w:pPr>
    </w:lvl>
    <w:lvl w:ilvl="5" w:tplc="55574849" w:tentative="1">
      <w:start w:val="1"/>
      <w:numFmt w:val="lowerRoman"/>
      <w:lvlText w:val="%6."/>
      <w:lvlJc w:val="right"/>
      <w:pPr>
        <w:ind w:left="4320" w:hanging="180"/>
      </w:pPr>
    </w:lvl>
    <w:lvl w:ilvl="6" w:tplc="55574849" w:tentative="1">
      <w:start w:val="1"/>
      <w:numFmt w:val="decimal"/>
      <w:lvlText w:val="%7."/>
      <w:lvlJc w:val="left"/>
      <w:pPr>
        <w:ind w:left="5040" w:hanging="360"/>
      </w:pPr>
    </w:lvl>
    <w:lvl w:ilvl="7" w:tplc="55574849" w:tentative="1">
      <w:start w:val="1"/>
      <w:numFmt w:val="lowerLetter"/>
      <w:lvlText w:val="%8."/>
      <w:lvlJc w:val="left"/>
      <w:pPr>
        <w:ind w:left="5760" w:hanging="360"/>
      </w:pPr>
    </w:lvl>
    <w:lvl w:ilvl="8" w:tplc="55574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14506">
    <w:multiLevelType w:val="hybridMultilevel"/>
    <w:lvl w:ilvl="0" w:tplc="71125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514506">
    <w:abstractNumId w:val="32514506"/>
  </w:num>
  <w:num w:numId="32514507">
    <w:abstractNumId w:val="325145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3815612" Type="http://schemas.microsoft.com/office/2011/relationships/commentsExtended" Target="commentsExtended.xml"/><Relationship Id="rId278968f3d5d22eff9" Type="http://schemas.openxmlformats.org/officeDocument/2006/relationships/hyperlink" Target="https://gd.eppo.int/" TargetMode="External"/><Relationship Id="rId724568f3d5d22f245" Type="http://schemas.openxmlformats.org/officeDocument/2006/relationships/hyperlink" Target="http://www.efsa.europa.eu/en/efsajournal/doc/3921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