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Non-European isolates are regulated in Annex IIAI of the plant health Directive 2000/29/EC. Data of the presence of this pest on the EU territory are available in EPPO Global Database (</w:t>
      </w:r>
      <w:hyperlink r:id="rId140566227b293ee4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938966227b293f130"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66478">
    <w:multiLevelType w:val="hybridMultilevel"/>
    <w:lvl w:ilvl="0" w:tplc="63209764">
      <w:start w:val="1"/>
      <w:numFmt w:val="decimal"/>
      <w:lvlText w:val="%1."/>
      <w:lvlJc w:val="left"/>
      <w:pPr>
        <w:ind w:left="720" w:hanging="360"/>
      </w:pPr>
    </w:lvl>
    <w:lvl w:ilvl="1" w:tplc="63209764" w:tentative="1">
      <w:start w:val="1"/>
      <w:numFmt w:val="lowerLetter"/>
      <w:lvlText w:val="%2."/>
      <w:lvlJc w:val="left"/>
      <w:pPr>
        <w:ind w:left="1440" w:hanging="360"/>
      </w:pPr>
    </w:lvl>
    <w:lvl w:ilvl="2" w:tplc="63209764" w:tentative="1">
      <w:start w:val="1"/>
      <w:numFmt w:val="lowerRoman"/>
      <w:lvlText w:val="%3."/>
      <w:lvlJc w:val="right"/>
      <w:pPr>
        <w:ind w:left="2160" w:hanging="180"/>
      </w:pPr>
    </w:lvl>
    <w:lvl w:ilvl="3" w:tplc="63209764" w:tentative="1">
      <w:start w:val="1"/>
      <w:numFmt w:val="decimal"/>
      <w:lvlText w:val="%4."/>
      <w:lvlJc w:val="left"/>
      <w:pPr>
        <w:ind w:left="2880" w:hanging="360"/>
      </w:pPr>
    </w:lvl>
    <w:lvl w:ilvl="4" w:tplc="63209764" w:tentative="1">
      <w:start w:val="1"/>
      <w:numFmt w:val="lowerLetter"/>
      <w:lvlText w:val="%5."/>
      <w:lvlJc w:val="left"/>
      <w:pPr>
        <w:ind w:left="3600" w:hanging="360"/>
      </w:pPr>
    </w:lvl>
    <w:lvl w:ilvl="5" w:tplc="63209764" w:tentative="1">
      <w:start w:val="1"/>
      <w:numFmt w:val="lowerRoman"/>
      <w:lvlText w:val="%6."/>
      <w:lvlJc w:val="right"/>
      <w:pPr>
        <w:ind w:left="4320" w:hanging="180"/>
      </w:pPr>
    </w:lvl>
    <w:lvl w:ilvl="6" w:tplc="63209764" w:tentative="1">
      <w:start w:val="1"/>
      <w:numFmt w:val="decimal"/>
      <w:lvlText w:val="%7."/>
      <w:lvlJc w:val="left"/>
      <w:pPr>
        <w:ind w:left="5040" w:hanging="360"/>
      </w:pPr>
    </w:lvl>
    <w:lvl w:ilvl="7" w:tplc="63209764" w:tentative="1">
      <w:start w:val="1"/>
      <w:numFmt w:val="lowerLetter"/>
      <w:lvlText w:val="%8."/>
      <w:lvlJc w:val="left"/>
      <w:pPr>
        <w:ind w:left="5760" w:hanging="360"/>
      </w:pPr>
    </w:lvl>
    <w:lvl w:ilvl="8" w:tplc="63209764" w:tentative="1">
      <w:start w:val="1"/>
      <w:numFmt w:val="lowerRoman"/>
      <w:lvlText w:val="%9."/>
      <w:lvlJc w:val="right"/>
      <w:pPr>
        <w:ind w:left="6480" w:hanging="180"/>
      </w:pPr>
    </w:lvl>
  </w:abstractNum>
  <w:abstractNum w:abstractNumId="93666477">
    <w:multiLevelType w:val="hybridMultilevel"/>
    <w:lvl w:ilvl="0" w:tplc="907302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66477">
    <w:abstractNumId w:val="93666477"/>
  </w:num>
  <w:num w:numId="93666478">
    <w:abstractNumId w:val="936664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3301203" Type="http://schemas.microsoft.com/office/2011/relationships/commentsExtended" Target="commentsExtended.xml"/><Relationship Id="rId140566227b293ee4b" Type="http://schemas.openxmlformats.org/officeDocument/2006/relationships/hyperlink" Target="https://gd.eppo.int/" TargetMode="External"/><Relationship Id="rId938966227b293f130"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