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(Potato stolbur mycoplasm)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Candidatus Phytoplasma solani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6369565cf073d8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Solanaceae (1SOLF)</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Candidatus Phytoplasma solani' is only listed in one EPPO PM 4 Standard on ornamental solanaceae: PM 4/26 Pathogen-tested material of Petunia. Evaluation continues for other solanaceae.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Moreover presence of the vectors varies in different parts of the region (plants for planting are also the main pathway in area where vectors are not present).</w:t>
      </w:r>
      <w:r>
        <w:rPr>
          <w:color w:val="0200C9"/>
          <w:sz w:val="24"/>
          <w:szCs w:val="24"/>
        </w:rPr>
        <w:br/>
        <w:t xml:space="preserve">Regarding potential ornamental Solanaceae, it has been found in pepper, aubergine, Solanum nigrum and Datura stramonium (EFSA 2014), though it is not known if some types of these are widely grown as ornamental plants. In January 2012, it was isolated from 'trailing' Petunia hybrida plants, causing an abnormal growth habit of sprouting unusual multiple plantlets from the lateral buds (Chung et al., 2013). Most young plants of ornamental Solanaceae are usually grown in protected conditions where the vector is absent and weeds can be controlled.</w:t>
      </w:r>
      <w:r>
        <w:rPr>
          <w:color w:val="0200C9"/>
          <w:sz w:val="24"/>
          <w:szCs w:val="24"/>
        </w:rPr>
        <w:br/>
        <w:t xml:space="preserve">In conclusion, plants for planting of ornamental Solanaceae are a pathway, and can be considered a significant pathway for crops intended to be grown continuously in protected conditions. They would not be considered as a significant pathway in outside areas where the pathogen (and therefore also the vector) is present, because the presence of vectors will transmit the pathogen to plants transplanted into the field. Most ornamental Solanaceae (such as petunia) are usually transplanted outside in gardens etc. as young plants.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Petunia has been shown to be impacted (Chung et al 2013) but no other references are available for ornamental Solanaceae.</w:t>
      </w:r>
      <w:r>
        <w:rPr>
          <w:color w:val="0200C9"/>
          <w:sz w:val="24"/>
          <w:szCs w:val="24"/>
        </w:rPr>
        <w:br/>
        <w:t xml:space="preserve">Remark: NL and AIPH considered the economic impact on solanaceous ornamentals as acceptable. The only impacted solanaceous species is considered to be Petunia (Chung et al., 2013). NL and AIPH added that solanaceous ornamentals are usually grown in greenhouses (where weeds that may act as reservoirs of the organism are usually absent) or can easily be controlled.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Petunia has been shown to be impacted (Chung et al 2013) but no other references are available for ornamental Solanaceae. However, there is a risk for the other economically important host plants growing in the same place of production. This risk is considered to be very limited if the material is 'substantially free from'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Risk management measures are included in the EFSA opinion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no systematically collected data (survey reports) on the impacts of CPs on ornamental solanaceous plants.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 for solanaceous ornamentals and for potential indirect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Chung B N, Jeong M I, Choi S K, Joa J H, Choi K S &amp;Choi I M (2013) Occurrence of Stolbur Phytoplasma Disease in Spreading Type Petunia hybrida Cultivars in Korea. The Plant Pathology Journal 29, 465–470. Available at: </w:t>
      </w:r>
      <w:hyperlink r:id="rId497169565cf0741e9" w:history="1">
        <w:r>
          <w:rPr>
            <w:color w:val="0200C9"/>
            <w:sz w:val="24"/>
            <w:szCs w:val="24"/>
          </w:rPr>
          <w:t xml:space="preserve">https://www.ncbi.nlm.nih.gov/pmc/articles/PMC4174827/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455669565cf074217"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037894">
    <w:multiLevelType w:val="hybridMultilevel"/>
    <w:lvl w:ilvl="0" w:tplc="16105970">
      <w:start w:val="1"/>
      <w:numFmt w:val="decimal"/>
      <w:lvlText w:val="%1."/>
      <w:lvlJc w:val="left"/>
      <w:pPr>
        <w:ind w:left="720" w:hanging="360"/>
      </w:pPr>
    </w:lvl>
    <w:lvl w:ilvl="1" w:tplc="16105970" w:tentative="1">
      <w:start w:val="1"/>
      <w:numFmt w:val="lowerLetter"/>
      <w:lvlText w:val="%2."/>
      <w:lvlJc w:val="left"/>
      <w:pPr>
        <w:ind w:left="1440" w:hanging="360"/>
      </w:pPr>
    </w:lvl>
    <w:lvl w:ilvl="2" w:tplc="16105970" w:tentative="1">
      <w:start w:val="1"/>
      <w:numFmt w:val="lowerRoman"/>
      <w:lvlText w:val="%3."/>
      <w:lvlJc w:val="right"/>
      <w:pPr>
        <w:ind w:left="2160" w:hanging="180"/>
      </w:pPr>
    </w:lvl>
    <w:lvl w:ilvl="3" w:tplc="16105970" w:tentative="1">
      <w:start w:val="1"/>
      <w:numFmt w:val="decimal"/>
      <w:lvlText w:val="%4."/>
      <w:lvlJc w:val="left"/>
      <w:pPr>
        <w:ind w:left="2880" w:hanging="360"/>
      </w:pPr>
    </w:lvl>
    <w:lvl w:ilvl="4" w:tplc="16105970" w:tentative="1">
      <w:start w:val="1"/>
      <w:numFmt w:val="lowerLetter"/>
      <w:lvlText w:val="%5."/>
      <w:lvlJc w:val="left"/>
      <w:pPr>
        <w:ind w:left="3600" w:hanging="360"/>
      </w:pPr>
    </w:lvl>
    <w:lvl w:ilvl="5" w:tplc="16105970" w:tentative="1">
      <w:start w:val="1"/>
      <w:numFmt w:val="lowerRoman"/>
      <w:lvlText w:val="%6."/>
      <w:lvlJc w:val="right"/>
      <w:pPr>
        <w:ind w:left="4320" w:hanging="180"/>
      </w:pPr>
    </w:lvl>
    <w:lvl w:ilvl="6" w:tplc="16105970" w:tentative="1">
      <w:start w:val="1"/>
      <w:numFmt w:val="decimal"/>
      <w:lvlText w:val="%7."/>
      <w:lvlJc w:val="left"/>
      <w:pPr>
        <w:ind w:left="5040" w:hanging="360"/>
      </w:pPr>
    </w:lvl>
    <w:lvl w:ilvl="7" w:tplc="16105970" w:tentative="1">
      <w:start w:val="1"/>
      <w:numFmt w:val="lowerLetter"/>
      <w:lvlText w:val="%8."/>
      <w:lvlJc w:val="left"/>
      <w:pPr>
        <w:ind w:left="5760" w:hanging="360"/>
      </w:pPr>
    </w:lvl>
    <w:lvl w:ilvl="8" w:tplc="16105970" w:tentative="1">
      <w:start w:val="1"/>
      <w:numFmt w:val="lowerRoman"/>
      <w:lvlText w:val="%9."/>
      <w:lvlJc w:val="right"/>
      <w:pPr>
        <w:ind w:left="6480" w:hanging="180"/>
      </w:pPr>
    </w:lvl>
  </w:abstractNum>
  <w:abstractNum w:abstractNumId="57037893">
    <w:multiLevelType w:val="hybridMultilevel"/>
    <w:lvl w:ilvl="0" w:tplc="442749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037893">
    <w:abstractNumId w:val="57037893"/>
  </w:num>
  <w:num w:numId="57037894">
    <w:abstractNumId w:val="570378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996949" Type="http://schemas.microsoft.com/office/2011/relationships/commentsExtended" Target="commentsExtended.xml"/><Relationship Id="rId546369565cf073d83" Type="http://schemas.openxmlformats.org/officeDocument/2006/relationships/hyperlink" Target="https://gd.eppo.int/" TargetMode="External"/><Relationship Id="rId497169565cf0741e9" Type="http://schemas.openxmlformats.org/officeDocument/2006/relationships/hyperlink" Target="https://www.ncbi.nlm.nih.gov/pmc/articles/PMC4174827/" TargetMode="External"/><Relationship Id="rId455669565cf074217"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