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Xanthomonas fuscans subsp. fuscans NULL2</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Xanthomonas campestris pv. phaseoli</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disease named “common blight of beans” (CBB) was formerly identified as Xanthomonas campestris pv. phaseoli. Nowadays the causal agents of CBB have proven to be genetically diverse. There are several strains belonging to two species currently known as Xanthomonas fuscans subsp. fuscans (Xff) and Xanthomonas axonopodis pv. phaseoli (Xap) (EU COM, 2015). As a conclusion, the RNQP methodology is applied for Xff as well as for Xap.</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common bean blight (CBB) is largely present in the EU. The two pathogens, Xanthomonas axonopodis pv. phaseoli and Xanthomonas fuscans subsp. fuscans are described together as responsible for the common bean blight (CBB).</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Phaseolus (1PHSG)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Some varieties of Runner bean (Phaseolus coccineus L.) and Common bean (Phaseolus vulgaris L.), especially climbing ones, are grown from seed for ornamental purposes or for nectar to attract bees. (No specific varieites were located specifically for ornamental use). Therefore the reasoning from the veg. seed sector for this pest will also apply to ornamental use, as follows:</w:t>
      </w:r>
      <w:r>
        <w:rPr>
          <w:color w:val="0200C9"/>
          <w:sz w:val="24"/>
          <w:szCs w:val="24"/>
        </w:rPr>
        <w:br/>
        <w:t xml:space="preserve">The two pathogens, Xanthomonas axonopodis pv. phaseoli and Xanthomonas fuscans subsp. fuscans are not separated during the EFSA analysis and are described together as common bean blight (CBB). Under temperate climate conditions, contaminated seeds are the primary inoculum source for CBB agents and as few as one contaminated seed in a lot of 10 000 seeds is capable of causing an outbreak of CBB. A threshold between 100 and 1 000 bacteria per seed is required to successfully contaminate the plantlet. In general, heavily contaminated seeds presenting symptoms are removed from seed lots during the sorting and cleaning operations of seed production and so most contaminated seeds in commercial seed lots may be symptomless. The survival CBB agents in crop residues is the subject of debate, possible in tropical conditions but in temperate climates the ability of Xap/Xff to survive in infested plant debris is not clear, as reports are contradictory. Under temperate climate conditions, CBB agents may not survive on weeds in fields or may survive only for a short period. Hence, contaminated weeds are not considered as an important inoculum source for CBB (EFSA PLH, 2014). The primary pathway is plants for planting; natural spread over long distances doesn’t occur (EU COM, 2015).</w:t>
      </w:r>
      <w:r>
        <w:rPr>
          <w:color w:val="0200C9"/>
          <w:sz w:val="24"/>
          <w:szCs w:val="24"/>
        </w:rPr>
        <w:br/>
        <w:t xml:space="preserve">In conclusion, for Xanthomonas fuscans subsp. fuscans, seed is a pathway and can be considered as a significant pathway compared to other potential sources of infection.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w:t>
      </w:r>
      <w:r>
        <w:rPr>
          <w:color w:val="000000"/>
          <w:sz w:val="24"/>
          <w:szCs w:val="24"/>
          <w:u w:val="single"/>
        </w:rPr>
        <w:br/>
        <w:t xml:space="preserve">Justification:</w:t>
      </w:r>
      <w:r>
        <w:rPr>
          <w:color w:val="000000"/>
          <w:sz w:val="24"/>
          <w:szCs w:val="24"/>
        </w:rPr>
        <w:t xml:space="preserve">
</w:t>
      </w:r>
      <w:r>
        <w:rPr>
          <w:color w:val="F30000"/>
          <w:sz w:val="24"/>
          <w:szCs w:val="24"/>
        </w:rPr>
        <w:t xml:space="preserve">The common blight of bean (CBB), caused by Xap and/or Xff is the most devastating bacterial disease of common bean and one of the five major diseases of this crop. It can cause significant yield losses, as yield losses from 10 % to 40% in susceptible genotypes have been reported. Yield losses of 40% were reported on local varieties in the south of Italy. Seed quality losses impact not only, directly, bean production for consumption but also the seed industry worldwide, as sorting and cleaning methods have indirect costs. The disease affects yield by limiting leaf area and hence leaf chlorophyll absorption. This disease also affects the marketability of the fresh material. Symptomatic pods and seeds cannot be sold. The very presence of the bacteria in seeds, even in the absence of symptoms, is sufficient to ban their trade to disease-free areas. CBB-affected seeds also have reduced germination capacity, which can have adverse effects on valuable plant genetic material (EFSA PLH, 2014). Since Phaseolus for the ornamental sector is only a very small niche sector, since no specific data for ornamentals were available, and since ornamental seeds produced alongside vegetable seeds will have to meet the recommendations set, experts considered that the substantially free from requirement will be sufficient.</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Ornamental Phaseolus is only a very small niche sector, no evidence of economic impact on ornamental beans, and ornamental seed produced alongside vegetable seed will have to meet the recommendations set out for vegetables, therefore the substantially free from requirement is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Xanthomonas campestris pv. phaseoli (Smith) Dye;</w:t>
      </w:r>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2014. Scientific Opinion on the pest categorisation of Xanthomonas axonopodis pv. phaseoli and Xanthomonas fuscans subsp. fuscans. EFSA Journal 2014;12(10):3856, 30 pp. doi:10.2903/j.efsa.2014.3856;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5353665">
    <w:multiLevelType w:val="hybridMultilevel"/>
    <w:lvl w:ilvl="0" w:tplc="85078210">
      <w:start w:val="1"/>
      <w:numFmt w:val="decimal"/>
      <w:lvlText w:val="%1."/>
      <w:lvlJc w:val="left"/>
      <w:pPr>
        <w:ind w:left="720" w:hanging="360"/>
      </w:pPr>
    </w:lvl>
    <w:lvl w:ilvl="1" w:tplc="85078210" w:tentative="1">
      <w:start w:val="1"/>
      <w:numFmt w:val="lowerLetter"/>
      <w:lvlText w:val="%2."/>
      <w:lvlJc w:val="left"/>
      <w:pPr>
        <w:ind w:left="1440" w:hanging="360"/>
      </w:pPr>
    </w:lvl>
    <w:lvl w:ilvl="2" w:tplc="85078210" w:tentative="1">
      <w:start w:val="1"/>
      <w:numFmt w:val="lowerRoman"/>
      <w:lvlText w:val="%3."/>
      <w:lvlJc w:val="right"/>
      <w:pPr>
        <w:ind w:left="2160" w:hanging="180"/>
      </w:pPr>
    </w:lvl>
    <w:lvl w:ilvl="3" w:tplc="85078210" w:tentative="1">
      <w:start w:val="1"/>
      <w:numFmt w:val="decimal"/>
      <w:lvlText w:val="%4."/>
      <w:lvlJc w:val="left"/>
      <w:pPr>
        <w:ind w:left="2880" w:hanging="360"/>
      </w:pPr>
    </w:lvl>
    <w:lvl w:ilvl="4" w:tplc="85078210" w:tentative="1">
      <w:start w:val="1"/>
      <w:numFmt w:val="lowerLetter"/>
      <w:lvlText w:val="%5."/>
      <w:lvlJc w:val="left"/>
      <w:pPr>
        <w:ind w:left="3600" w:hanging="360"/>
      </w:pPr>
    </w:lvl>
    <w:lvl w:ilvl="5" w:tplc="85078210" w:tentative="1">
      <w:start w:val="1"/>
      <w:numFmt w:val="lowerRoman"/>
      <w:lvlText w:val="%6."/>
      <w:lvlJc w:val="right"/>
      <w:pPr>
        <w:ind w:left="4320" w:hanging="180"/>
      </w:pPr>
    </w:lvl>
    <w:lvl w:ilvl="6" w:tplc="85078210" w:tentative="1">
      <w:start w:val="1"/>
      <w:numFmt w:val="decimal"/>
      <w:lvlText w:val="%7."/>
      <w:lvlJc w:val="left"/>
      <w:pPr>
        <w:ind w:left="5040" w:hanging="360"/>
      </w:pPr>
    </w:lvl>
    <w:lvl w:ilvl="7" w:tplc="85078210" w:tentative="1">
      <w:start w:val="1"/>
      <w:numFmt w:val="lowerLetter"/>
      <w:lvlText w:val="%8."/>
      <w:lvlJc w:val="left"/>
      <w:pPr>
        <w:ind w:left="5760" w:hanging="360"/>
      </w:pPr>
    </w:lvl>
    <w:lvl w:ilvl="8" w:tplc="85078210" w:tentative="1">
      <w:start w:val="1"/>
      <w:numFmt w:val="lowerRoman"/>
      <w:lvlText w:val="%9."/>
      <w:lvlJc w:val="right"/>
      <w:pPr>
        <w:ind w:left="6480" w:hanging="180"/>
      </w:pPr>
    </w:lvl>
  </w:abstractNum>
  <w:abstractNum w:abstractNumId="35353664">
    <w:multiLevelType w:val="hybridMultilevel"/>
    <w:lvl w:ilvl="0" w:tplc="4394290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5353664">
    <w:abstractNumId w:val="35353664"/>
  </w:num>
  <w:num w:numId="35353665">
    <w:abstractNumId w:val="3535366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9182892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