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fuscans subsp. fuscans NULL2</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phaseoli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disease named “common blight of beans” (CBB) was formerly identified as Xanthomonas campestris pv. phaseoli. Nowadays the causal agents of CBB have proven to be genetically diverse. There are several strains belonging to two species currently known as Xanthomonas fuscans subsp. fuscans (Xff) and Xanthomonas axonopodis pv. phaseoli (Xap) (EU COM, 2015). As a conclusion, the RNQP methodology is applied for Xff as well as for Xap.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common bean blight (CBB) is largely present in the EU. The two pathogens, Xanthomonas axonopodis pv. phaseoli and Xanthomonas fuscans subsp. fuscans are described together as responsible for the common bean blight (CBB).</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(1PHSG)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varieties of Runner bean (Phaseolus coccineus L.) and Common bean (Phaseolus vulgaris L.), especially climbing ones, are grown from seed for ornamental purposes or for nectar to attract bees. (No specific varieites were located specifically for ornamental use). Therefore the reasoning from the veg. seed sector for this pest will also apply to ornamental use, as follows:</w:t>
      </w:r>
      <w:r>
        <w:rPr>
          <w:color w:val="0200C9"/>
          <w:sz w:val="24"/>
          <w:szCs w:val="24"/>
        </w:rPr>
        <w:br/>
        <w:t xml:space="preserve">The two pathogens, Xanthomonas axonopodis pv. phaseoli and Xanthomonas fuscans subsp. fuscans are not separated during the EFSA analysis and are described together as common bean blight (CBB). Under temperate climate conditions, contaminated seeds are the primary inoculum source for CBB agents and as few as one contaminated seed in a lot of 10 000 seeds is capable of causing an outbreak of CBB. A threshold between 100 and 1 000 bacteria per seed is required to successfully contaminate the plantlet. In general, heavily contaminated seeds presenting symptoms are removed from seed lots during the sorting and cleaning operations of seed production and so most contaminated seeds in commercial seed lots may be symptomless. The survival CBB agents in crop residues is the subject of debate, possible in tropical conditions but in temperate climates the ability of Xap/Xff to survive in infested plant debris is not clear, as reports are contradictory. Under temperate climate conditions, CBB agents may not survive on weeds in fields or may survive only for a short period. Hence, contaminated weeds are not considered as an important inoculum source for CBB (EFSA PLH, 2014). The primary pathway is plants for planting; natural spread over long distances doesn’t occur (EU COM, 2015).</w:t>
      </w:r>
      <w:r>
        <w:rPr>
          <w:color w:val="0200C9"/>
          <w:sz w:val="24"/>
          <w:szCs w:val="24"/>
        </w:rPr>
        <w:br/>
        <w:t xml:space="preserve">In conclusion, for Xanthomonas fuscans subsp. fuscans, seed is a pathway and can be considered as a significant pathway compared to other potential sources of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The common blight of bean (CBB), caused by Xap and/or Xff is the most devastating bacterial disease of common bean and one of the five major diseases of this crop. It can cause significant yield losses, as yield losses from 10 % to 40% in susceptible genotypes have been reported. Yield losses of 40% were reported on local varieties in the south of Italy. Seed quality losses impact not only, directly, bean production for consumption but also the seed industry worldwide, as sorting and cleaning methods have indirect costs. The disease affects yield by limiting leaf area and hence leaf chlorophyll absorption. This disease also affects the marketability of the fresh material. Symptomatic pods and seeds cannot be sold. The very presence of the bacteria in seeds, even in the absence of symptoms, is sufficient to ban their trade to disease-free areas. CBB-affected seeds also have reduced germination capacity, which can have adverse effects on valuable plant genetic material (EFSA PLH, 2014). Since Phaseolus for the ornamental sector is only a very small niche sector, since no specific data for ornamentals were available, and since ornamental seeds produced alongside vegetable seeds will have to meet the recommendations set, experts considered that the substantially free from requirement will be sufficient.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Ornamental Phaseolus is only a very small niche sector, no evidence of economic impact on ornamental beans, and ornamental seed produced alongside vegetable seed will have to meet the recommendations set out for vegetables, therefore the substantially free from requirement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Xanthomonas campestris pv. phaseoli (Smith) Dye;</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Xanthomonas axonopodis pv. phaseoli and Xanthomonas fuscans subsp. fuscans. EFSA Journal 2014;12(10):3856, 30 pp. doi:10.2903/j.efsa.2014.3856;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80855">
    <w:multiLevelType w:val="hybridMultilevel"/>
    <w:lvl w:ilvl="0" w:tplc="74093087">
      <w:start w:val="1"/>
      <w:numFmt w:val="decimal"/>
      <w:lvlText w:val="%1."/>
      <w:lvlJc w:val="left"/>
      <w:pPr>
        <w:ind w:left="720" w:hanging="360"/>
      </w:pPr>
    </w:lvl>
    <w:lvl w:ilvl="1" w:tplc="74093087" w:tentative="1">
      <w:start w:val="1"/>
      <w:numFmt w:val="lowerLetter"/>
      <w:lvlText w:val="%2."/>
      <w:lvlJc w:val="left"/>
      <w:pPr>
        <w:ind w:left="1440" w:hanging="360"/>
      </w:pPr>
    </w:lvl>
    <w:lvl w:ilvl="2" w:tplc="74093087" w:tentative="1">
      <w:start w:val="1"/>
      <w:numFmt w:val="lowerRoman"/>
      <w:lvlText w:val="%3."/>
      <w:lvlJc w:val="right"/>
      <w:pPr>
        <w:ind w:left="2160" w:hanging="180"/>
      </w:pPr>
    </w:lvl>
    <w:lvl w:ilvl="3" w:tplc="74093087" w:tentative="1">
      <w:start w:val="1"/>
      <w:numFmt w:val="decimal"/>
      <w:lvlText w:val="%4."/>
      <w:lvlJc w:val="left"/>
      <w:pPr>
        <w:ind w:left="2880" w:hanging="360"/>
      </w:pPr>
    </w:lvl>
    <w:lvl w:ilvl="4" w:tplc="74093087" w:tentative="1">
      <w:start w:val="1"/>
      <w:numFmt w:val="lowerLetter"/>
      <w:lvlText w:val="%5."/>
      <w:lvlJc w:val="left"/>
      <w:pPr>
        <w:ind w:left="3600" w:hanging="360"/>
      </w:pPr>
    </w:lvl>
    <w:lvl w:ilvl="5" w:tplc="74093087" w:tentative="1">
      <w:start w:val="1"/>
      <w:numFmt w:val="lowerRoman"/>
      <w:lvlText w:val="%6."/>
      <w:lvlJc w:val="right"/>
      <w:pPr>
        <w:ind w:left="4320" w:hanging="180"/>
      </w:pPr>
    </w:lvl>
    <w:lvl w:ilvl="6" w:tplc="74093087" w:tentative="1">
      <w:start w:val="1"/>
      <w:numFmt w:val="decimal"/>
      <w:lvlText w:val="%7."/>
      <w:lvlJc w:val="left"/>
      <w:pPr>
        <w:ind w:left="5040" w:hanging="360"/>
      </w:pPr>
    </w:lvl>
    <w:lvl w:ilvl="7" w:tplc="74093087" w:tentative="1">
      <w:start w:val="1"/>
      <w:numFmt w:val="lowerLetter"/>
      <w:lvlText w:val="%8."/>
      <w:lvlJc w:val="left"/>
      <w:pPr>
        <w:ind w:left="5760" w:hanging="360"/>
      </w:pPr>
    </w:lvl>
    <w:lvl w:ilvl="8" w:tplc="74093087" w:tentative="1">
      <w:start w:val="1"/>
      <w:numFmt w:val="lowerRoman"/>
      <w:lvlText w:val="%9."/>
      <w:lvlJc w:val="right"/>
      <w:pPr>
        <w:ind w:left="6480" w:hanging="180"/>
      </w:pPr>
    </w:lvl>
  </w:abstractNum>
  <w:abstractNum w:abstractNumId="90280854">
    <w:multiLevelType w:val="hybridMultilevel"/>
    <w:lvl w:ilvl="0" w:tplc="29468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80854">
    <w:abstractNumId w:val="90280854"/>
  </w:num>
  <w:num w:numId="90280855">
    <w:abstractNumId w:val="902808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210661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