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fuscans subsp. fuscans NULL2</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common bean blight (CBB) is largely present in the EU. The two pathogens, Xanthomonas axonopodis pv. phaseoli and Xanthomonas fuscans subsp. fuscans are described together as responsible for the common bean blight (CBB).</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fuscans subsp. fuscans;</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fuscans subsp. fuscans;</w:t>
      </w:r>
      <w:r>
        <w:rPr>
          <w:color w:val="0200C9"/>
          <w:sz w:val="24"/>
          <w:szCs w:val="24"/>
        </w:rPr>
        <w:br/>
        <w:t xml:space="preserve">or</w:t>
      </w:r>
      <w:r>
        <w:rPr>
          <w:color w:val="0200C9"/>
          <w:sz w:val="24"/>
          <w:szCs w:val="24"/>
        </w:rPr>
        <w:br/>
        <w:t xml:space="preserve">(c) A representative sample of the seeds has been tested and found free from Xanthomonas fuscans subsp. fuscans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11213">
    <w:multiLevelType w:val="hybridMultilevel"/>
    <w:lvl w:ilvl="0" w:tplc="62798877">
      <w:start w:val="1"/>
      <w:numFmt w:val="decimal"/>
      <w:lvlText w:val="%1."/>
      <w:lvlJc w:val="left"/>
      <w:pPr>
        <w:ind w:left="720" w:hanging="360"/>
      </w:pPr>
    </w:lvl>
    <w:lvl w:ilvl="1" w:tplc="62798877" w:tentative="1">
      <w:start w:val="1"/>
      <w:numFmt w:val="lowerLetter"/>
      <w:lvlText w:val="%2."/>
      <w:lvlJc w:val="left"/>
      <w:pPr>
        <w:ind w:left="1440" w:hanging="360"/>
      </w:pPr>
    </w:lvl>
    <w:lvl w:ilvl="2" w:tplc="62798877" w:tentative="1">
      <w:start w:val="1"/>
      <w:numFmt w:val="lowerRoman"/>
      <w:lvlText w:val="%3."/>
      <w:lvlJc w:val="right"/>
      <w:pPr>
        <w:ind w:left="2160" w:hanging="180"/>
      </w:pPr>
    </w:lvl>
    <w:lvl w:ilvl="3" w:tplc="62798877" w:tentative="1">
      <w:start w:val="1"/>
      <w:numFmt w:val="decimal"/>
      <w:lvlText w:val="%4."/>
      <w:lvlJc w:val="left"/>
      <w:pPr>
        <w:ind w:left="2880" w:hanging="360"/>
      </w:pPr>
    </w:lvl>
    <w:lvl w:ilvl="4" w:tplc="62798877" w:tentative="1">
      <w:start w:val="1"/>
      <w:numFmt w:val="lowerLetter"/>
      <w:lvlText w:val="%5."/>
      <w:lvlJc w:val="left"/>
      <w:pPr>
        <w:ind w:left="3600" w:hanging="360"/>
      </w:pPr>
    </w:lvl>
    <w:lvl w:ilvl="5" w:tplc="62798877" w:tentative="1">
      <w:start w:val="1"/>
      <w:numFmt w:val="lowerRoman"/>
      <w:lvlText w:val="%6."/>
      <w:lvlJc w:val="right"/>
      <w:pPr>
        <w:ind w:left="4320" w:hanging="180"/>
      </w:pPr>
    </w:lvl>
    <w:lvl w:ilvl="6" w:tplc="62798877" w:tentative="1">
      <w:start w:val="1"/>
      <w:numFmt w:val="decimal"/>
      <w:lvlText w:val="%7."/>
      <w:lvlJc w:val="left"/>
      <w:pPr>
        <w:ind w:left="5040" w:hanging="360"/>
      </w:pPr>
    </w:lvl>
    <w:lvl w:ilvl="7" w:tplc="62798877" w:tentative="1">
      <w:start w:val="1"/>
      <w:numFmt w:val="lowerLetter"/>
      <w:lvlText w:val="%8."/>
      <w:lvlJc w:val="left"/>
      <w:pPr>
        <w:ind w:left="5760" w:hanging="360"/>
      </w:pPr>
    </w:lvl>
    <w:lvl w:ilvl="8" w:tplc="62798877" w:tentative="1">
      <w:start w:val="1"/>
      <w:numFmt w:val="lowerRoman"/>
      <w:lvlText w:val="%9."/>
      <w:lvlJc w:val="right"/>
      <w:pPr>
        <w:ind w:left="6480" w:hanging="180"/>
      </w:pPr>
    </w:lvl>
  </w:abstractNum>
  <w:abstractNum w:abstractNumId="13611212">
    <w:multiLevelType w:val="hybridMultilevel"/>
    <w:lvl w:ilvl="0" w:tplc="51875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11212">
    <w:abstractNumId w:val="13611212"/>
  </w:num>
  <w:num w:numId="13611213">
    <w:abstractNumId w:val="13611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08125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