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046a32a6e111c7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27036a32a6e11210a"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76796a32a6e112138"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52109">
    <w:multiLevelType w:val="hybridMultilevel"/>
    <w:lvl w:ilvl="0" w:tplc="54374781">
      <w:start w:val="1"/>
      <w:numFmt w:val="decimal"/>
      <w:lvlText w:val="%1."/>
      <w:lvlJc w:val="left"/>
      <w:pPr>
        <w:ind w:left="720" w:hanging="360"/>
      </w:pPr>
    </w:lvl>
    <w:lvl w:ilvl="1" w:tplc="54374781" w:tentative="1">
      <w:start w:val="1"/>
      <w:numFmt w:val="lowerLetter"/>
      <w:lvlText w:val="%2."/>
      <w:lvlJc w:val="left"/>
      <w:pPr>
        <w:ind w:left="1440" w:hanging="360"/>
      </w:pPr>
    </w:lvl>
    <w:lvl w:ilvl="2" w:tplc="54374781" w:tentative="1">
      <w:start w:val="1"/>
      <w:numFmt w:val="lowerRoman"/>
      <w:lvlText w:val="%3."/>
      <w:lvlJc w:val="right"/>
      <w:pPr>
        <w:ind w:left="2160" w:hanging="180"/>
      </w:pPr>
    </w:lvl>
    <w:lvl w:ilvl="3" w:tplc="54374781" w:tentative="1">
      <w:start w:val="1"/>
      <w:numFmt w:val="decimal"/>
      <w:lvlText w:val="%4."/>
      <w:lvlJc w:val="left"/>
      <w:pPr>
        <w:ind w:left="2880" w:hanging="360"/>
      </w:pPr>
    </w:lvl>
    <w:lvl w:ilvl="4" w:tplc="54374781" w:tentative="1">
      <w:start w:val="1"/>
      <w:numFmt w:val="lowerLetter"/>
      <w:lvlText w:val="%5."/>
      <w:lvlJc w:val="left"/>
      <w:pPr>
        <w:ind w:left="3600" w:hanging="360"/>
      </w:pPr>
    </w:lvl>
    <w:lvl w:ilvl="5" w:tplc="54374781" w:tentative="1">
      <w:start w:val="1"/>
      <w:numFmt w:val="lowerRoman"/>
      <w:lvlText w:val="%6."/>
      <w:lvlJc w:val="right"/>
      <w:pPr>
        <w:ind w:left="4320" w:hanging="180"/>
      </w:pPr>
    </w:lvl>
    <w:lvl w:ilvl="6" w:tplc="54374781" w:tentative="1">
      <w:start w:val="1"/>
      <w:numFmt w:val="decimal"/>
      <w:lvlText w:val="%7."/>
      <w:lvlJc w:val="left"/>
      <w:pPr>
        <w:ind w:left="5040" w:hanging="360"/>
      </w:pPr>
    </w:lvl>
    <w:lvl w:ilvl="7" w:tplc="54374781" w:tentative="1">
      <w:start w:val="1"/>
      <w:numFmt w:val="lowerLetter"/>
      <w:lvlText w:val="%8."/>
      <w:lvlJc w:val="left"/>
      <w:pPr>
        <w:ind w:left="5760" w:hanging="360"/>
      </w:pPr>
    </w:lvl>
    <w:lvl w:ilvl="8" w:tplc="54374781" w:tentative="1">
      <w:start w:val="1"/>
      <w:numFmt w:val="lowerRoman"/>
      <w:lvlText w:val="%9."/>
      <w:lvlJc w:val="right"/>
      <w:pPr>
        <w:ind w:left="6480" w:hanging="180"/>
      </w:pPr>
    </w:lvl>
  </w:abstractNum>
  <w:abstractNum w:abstractNumId="26852108">
    <w:multiLevelType w:val="hybridMultilevel"/>
    <w:lvl w:ilvl="0" w:tplc="21031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52108">
    <w:abstractNumId w:val="26852108"/>
  </w:num>
  <w:num w:numId="26852109">
    <w:abstractNumId w:val="26852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532099" Type="http://schemas.microsoft.com/office/2011/relationships/commentsExtended" Target="commentsExtended.xml"/><Relationship Id="rId33046a32a6e111c78" Type="http://schemas.openxmlformats.org/officeDocument/2006/relationships/hyperlink" Target="https://gd.eppo.int/" TargetMode="External"/><Relationship Id="rId27036a32a6e11210a" Type="http://schemas.openxmlformats.org/officeDocument/2006/relationships/hyperlink" Target="http://www.eurofuchsia.org/fuchsias.htm" TargetMode="External"/><Relationship Id="rId76796a32a6e112138"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