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Helicoverpa armigera HELIAR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(1993); Cyprus (2011); Finland (2011); France (1994); Germany (2004); Greece (2010); Hungary (2000); Italy (2012); Italy/Sicilia (1994); Italy/Sardegna (1994); Malta (2008); Poland (2010); Portugal (2008); Portugal/Azores (2005); Portugal/Madeira (2008); Romania (1992); Slovakia (2011); Slovenia (2000); Spain (2016);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4076a8d0bf817fd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Solanaceae (1SOLF)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w:t>
      </w:r>
      <w:r>
        <w:rPr>
          <w:color w:val="F30000"/>
          <w:sz w:val="24"/>
          <w:szCs w:val="24"/>
        </w:rPr>
        <w:br/>
        <w:t xml:space="preserve">In areas where the pest is present plants for planting are not the main pathway because of the natural dispersal capacity of the organism.</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95476a8d0bf818de9"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36996a8d0bf818e6a"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389924">
    <w:multiLevelType w:val="hybridMultilevel"/>
    <w:lvl w:ilvl="0" w:tplc="86400576">
      <w:start w:val="1"/>
      <w:numFmt w:val="decimal"/>
      <w:lvlText w:val="%1."/>
      <w:lvlJc w:val="left"/>
      <w:pPr>
        <w:ind w:left="720" w:hanging="360"/>
      </w:pPr>
    </w:lvl>
    <w:lvl w:ilvl="1" w:tplc="86400576" w:tentative="1">
      <w:start w:val="1"/>
      <w:numFmt w:val="lowerLetter"/>
      <w:lvlText w:val="%2."/>
      <w:lvlJc w:val="left"/>
      <w:pPr>
        <w:ind w:left="1440" w:hanging="360"/>
      </w:pPr>
    </w:lvl>
    <w:lvl w:ilvl="2" w:tplc="86400576" w:tentative="1">
      <w:start w:val="1"/>
      <w:numFmt w:val="lowerRoman"/>
      <w:lvlText w:val="%3."/>
      <w:lvlJc w:val="right"/>
      <w:pPr>
        <w:ind w:left="2160" w:hanging="180"/>
      </w:pPr>
    </w:lvl>
    <w:lvl w:ilvl="3" w:tplc="86400576" w:tentative="1">
      <w:start w:val="1"/>
      <w:numFmt w:val="decimal"/>
      <w:lvlText w:val="%4."/>
      <w:lvlJc w:val="left"/>
      <w:pPr>
        <w:ind w:left="2880" w:hanging="360"/>
      </w:pPr>
    </w:lvl>
    <w:lvl w:ilvl="4" w:tplc="86400576" w:tentative="1">
      <w:start w:val="1"/>
      <w:numFmt w:val="lowerLetter"/>
      <w:lvlText w:val="%5."/>
      <w:lvlJc w:val="left"/>
      <w:pPr>
        <w:ind w:left="3600" w:hanging="360"/>
      </w:pPr>
    </w:lvl>
    <w:lvl w:ilvl="5" w:tplc="86400576" w:tentative="1">
      <w:start w:val="1"/>
      <w:numFmt w:val="lowerRoman"/>
      <w:lvlText w:val="%6."/>
      <w:lvlJc w:val="right"/>
      <w:pPr>
        <w:ind w:left="4320" w:hanging="180"/>
      </w:pPr>
    </w:lvl>
    <w:lvl w:ilvl="6" w:tplc="86400576" w:tentative="1">
      <w:start w:val="1"/>
      <w:numFmt w:val="decimal"/>
      <w:lvlText w:val="%7."/>
      <w:lvlJc w:val="left"/>
      <w:pPr>
        <w:ind w:left="5040" w:hanging="360"/>
      </w:pPr>
    </w:lvl>
    <w:lvl w:ilvl="7" w:tplc="86400576" w:tentative="1">
      <w:start w:val="1"/>
      <w:numFmt w:val="lowerLetter"/>
      <w:lvlText w:val="%8."/>
      <w:lvlJc w:val="left"/>
      <w:pPr>
        <w:ind w:left="5760" w:hanging="360"/>
      </w:pPr>
    </w:lvl>
    <w:lvl w:ilvl="8" w:tplc="86400576" w:tentative="1">
      <w:start w:val="1"/>
      <w:numFmt w:val="lowerRoman"/>
      <w:lvlText w:val="%9."/>
      <w:lvlJc w:val="right"/>
      <w:pPr>
        <w:ind w:left="6480" w:hanging="180"/>
      </w:pPr>
    </w:lvl>
  </w:abstractNum>
  <w:abstractNum w:abstractNumId="97389923">
    <w:multiLevelType w:val="hybridMultilevel"/>
    <w:lvl w:ilvl="0" w:tplc="962716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389923">
    <w:abstractNumId w:val="97389923"/>
  </w:num>
  <w:num w:numId="97389924">
    <w:abstractNumId w:val="973899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9674112" Type="http://schemas.microsoft.com/office/2011/relationships/commentsExtended" Target="commentsExtended.xml"/><Relationship Id="rId74076a8d0bf817fd2" Type="http://schemas.openxmlformats.org/officeDocument/2006/relationships/hyperlink" Target="https://gd.eppo.int/" TargetMode="External"/><Relationship Id="rId95476a8d0bf818de9" Type="http://schemas.openxmlformats.org/officeDocument/2006/relationships/hyperlink" Target="http://www.efsa.europa.eu/en/efsajournal/doc/3833.pdf" TargetMode="External"/><Relationship Id="rId36996a8d0bf818e6a" Type="http://schemas.openxmlformats.org/officeDocument/2006/relationships/hyperlink" Target="http://www.vwa.nl/onderwerpen/english/dossier/pest-risk-analysis/evaluation-of-pest-risk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