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fragariae (XANTFR)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(2013); Belgium (2013); Bulgaria (2013); Finland (2011); France (2013); Germany (2013); Italy (2013); Italy/Sicilia (2000); Netherlands (2015); Portugal (2013); Slovenia (2013); Spain (2013)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211662a8cbbf0477"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is covered by EPPO PM 4/11 Standard. F. vesca is a minor host and F. x ananassa (cultivated strawberry) a major host according to the EPPO Global Database. It has been detected in Fragaria chiloensis in the field. Ornamental Fragaria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No references could be found to the susceptibility or resistance of ornamental strawberry to infestation by X. fragariae, as compared to the variation in normal strawberry cultivars, so it is concluded these species would react to the pest in a similar way to commercial cultivars. The pathogen can survive in plant debris in soil for at least 5.5 months in the Netherlands, but transfer to subsequent crops appears not very likely in mild winters or periods favouring debris decomposition (EFSA 2013).</w:t>
      </w:r>
      <w:r>
        <w:rPr>
          <w:color w:val="0200C9"/>
          <w:sz w:val="24"/>
          <w:szCs w:val="24"/>
        </w:rPr>
        <w:br/>
        <w:t xml:space="preserve">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are no data available on the economic impact on ornamental strawberry.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data of economic impact on ornamentals. Experts considered that ornamental Fragaria is a very minor use. Therefore they concluded that the ‘substantially free from’ requirement is sufficient to prevent indirect unacceptable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of Xanthomonas fragariae;</w:t>
      </w:r>
    </w:p>
    <w:p>
      <w:pPr>
        <w:numPr>
          <w:ilvl w:val="0"/>
          <w:numId w:val="1"/>
        </w:numPr>
        <w:spacing w:before="0" w:after="0" w:line="240" w:lineRule="auto"/>
        <w:jc w:val="left"/>
        <w:rPr>
          <w:color w:val="0200C9"/>
          <w:sz w:val="24"/>
          <w:szCs w:val="24"/>
        </w:rPr>
      </w:pPr>
      <w:r>
        <w:rPr>
          <w:color w:val="0200C9"/>
          <w:sz w:val="24"/>
          <w:szCs w:val="24"/>
        </w:rPr>
        <w:t xml:space="preserve">Van der Gaag DJ, Bergsma-Vlami M, Van Vaerenbergh J, Vandroemme J &amp; Maes M (2013) Pest risk analysis for Xanthomonas fragariae. Netherlands Food and Consumer Product Safety Authority, Utrecht, the Netherlands - Institute for Agricultural and Fisheries Research, Merelbeke, Belgium - available at </w:t>
      </w:r>
      <w:hyperlink r:id="rId7168662a8cbbf08d3" w:history="1">
        <w:r>
          <w:rPr>
            <w:color w:val="0200C9"/>
            <w:sz w:val="24"/>
            <w:szCs w:val="24"/>
          </w:rPr>
          <w:t xml:space="preserve">https://www.nvwa.nl/txmpub/files/?p_file_id=2203331</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757348">
    <w:multiLevelType w:val="hybridMultilevel"/>
    <w:lvl w:ilvl="0" w:tplc="10878251">
      <w:start w:val="1"/>
      <w:numFmt w:val="decimal"/>
      <w:lvlText w:val="%1."/>
      <w:lvlJc w:val="left"/>
      <w:pPr>
        <w:ind w:left="720" w:hanging="360"/>
      </w:pPr>
    </w:lvl>
    <w:lvl w:ilvl="1" w:tplc="10878251" w:tentative="1">
      <w:start w:val="1"/>
      <w:numFmt w:val="lowerLetter"/>
      <w:lvlText w:val="%2."/>
      <w:lvlJc w:val="left"/>
      <w:pPr>
        <w:ind w:left="1440" w:hanging="360"/>
      </w:pPr>
    </w:lvl>
    <w:lvl w:ilvl="2" w:tplc="10878251" w:tentative="1">
      <w:start w:val="1"/>
      <w:numFmt w:val="lowerRoman"/>
      <w:lvlText w:val="%3."/>
      <w:lvlJc w:val="right"/>
      <w:pPr>
        <w:ind w:left="2160" w:hanging="180"/>
      </w:pPr>
    </w:lvl>
    <w:lvl w:ilvl="3" w:tplc="10878251" w:tentative="1">
      <w:start w:val="1"/>
      <w:numFmt w:val="decimal"/>
      <w:lvlText w:val="%4."/>
      <w:lvlJc w:val="left"/>
      <w:pPr>
        <w:ind w:left="2880" w:hanging="360"/>
      </w:pPr>
    </w:lvl>
    <w:lvl w:ilvl="4" w:tplc="10878251" w:tentative="1">
      <w:start w:val="1"/>
      <w:numFmt w:val="lowerLetter"/>
      <w:lvlText w:val="%5."/>
      <w:lvlJc w:val="left"/>
      <w:pPr>
        <w:ind w:left="3600" w:hanging="360"/>
      </w:pPr>
    </w:lvl>
    <w:lvl w:ilvl="5" w:tplc="10878251" w:tentative="1">
      <w:start w:val="1"/>
      <w:numFmt w:val="lowerRoman"/>
      <w:lvlText w:val="%6."/>
      <w:lvlJc w:val="right"/>
      <w:pPr>
        <w:ind w:left="4320" w:hanging="180"/>
      </w:pPr>
    </w:lvl>
    <w:lvl w:ilvl="6" w:tplc="10878251" w:tentative="1">
      <w:start w:val="1"/>
      <w:numFmt w:val="decimal"/>
      <w:lvlText w:val="%7."/>
      <w:lvlJc w:val="left"/>
      <w:pPr>
        <w:ind w:left="5040" w:hanging="360"/>
      </w:pPr>
    </w:lvl>
    <w:lvl w:ilvl="7" w:tplc="10878251" w:tentative="1">
      <w:start w:val="1"/>
      <w:numFmt w:val="lowerLetter"/>
      <w:lvlText w:val="%8."/>
      <w:lvlJc w:val="left"/>
      <w:pPr>
        <w:ind w:left="5760" w:hanging="360"/>
      </w:pPr>
    </w:lvl>
    <w:lvl w:ilvl="8" w:tplc="10878251" w:tentative="1">
      <w:start w:val="1"/>
      <w:numFmt w:val="lowerRoman"/>
      <w:lvlText w:val="%9."/>
      <w:lvlJc w:val="right"/>
      <w:pPr>
        <w:ind w:left="6480" w:hanging="180"/>
      </w:pPr>
    </w:lvl>
  </w:abstractNum>
  <w:abstractNum w:abstractNumId="58757347">
    <w:multiLevelType w:val="hybridMultilevel"/>
    <w:lvl w:ilvl="0" w:tplc="62882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757347">
    <w:abstractNumId w:val="58757347"/>
  </w:num>
  <w:num w:numId="58757348">
    <w:abstractNumId w:val="587573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3289612" Type="http://schemas.microsoft.com/office/2011/relationships/commentsExtended" Target="commentsExtended.xml"/><Relationship Id="rId7211662a8cbbf0477" Type="http://schemas.openxmlformats.org/officeDocument/2006/relationships/hyperlink" Target="https://gd.eppo.int/" TargetMode="External"/><Relationship Id="rId7168662a8cbbf08d3" Type="http://schemas.openxmlformats.org/officeDocument/2006/relationships/hyperlink" Target="https://www.nvwa.nl/txmpub/files/?p_file_id=2203331"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