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black ring virus (TBRV00)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(2007); Bulgaria (2002); Croatia (2002); Czech Republic (1994); Finland (2011); France (1992); Germany (1993); Greece (1997); Hungary (1992); Ireland (1993); Netherlands (2015); Poland (2012); Sweden (1993); United Kingdom (1993); United Kingdom/England (1997); United Kingdom/Scotland (1997)</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80662ba10c68ff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experts recommended analysing the economic impact for Rubus ornamentals. Evaluation continues on the economic impact only.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rubus.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584662ba10c693c8"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059892">
    <w:multiLevelType w:val="hybridMultilevel"/>
    <w:lvl w:ilvl="0" w:tplc="77664496">
      <w:start w:val="1"/>
      <w:numFmt w:val="decimal"/>
      <w:lvlText w:val="%1."/>
      <w:lvlJc w:val="left"/>
      <w:pPr>
        <w:ind w:left="720" w:hanging="360"/>
      </w:pPr>
    </w:lvl>
    <w:lvl w:ilvl="1" w:tplc="77664496" w:tentative="1">
      <w:start w:val="1"/>
      <w:numFmt w:val="lowerLetter"/>
      <w:lvlText w:val="%2."/>
      <w:lvlJc w:val="left"/>
      <w:pPr>
        <w:ind w:left="1440" w:hanging="360"/>
      </w:pPr>
    </w:lvl>
    <w:lvl w:ilvl="2" w:tplc="77664496" w:tentative="1">
      <w:start w:val="1"/>
      <w:numFmt w:val="lowerRoman"/>
      <w:lvlText w:val="%3."/>
      <w:lvlJc w:val="right"/>
      <w:pPr>
        <w:ind w:left="2160" w:hanging="180"/>
      </w:pPr>
    </w:lvl>
    <w:lvl w:ilvl="3" w:tplc="77664496" w:tentative="1">
      <w:start w:val="1"/>
      <w:numFmt w:val="decimal"/>
      <w:lvlText w:val="%4."/>
      <w:lvlJc w:val="left"/>
      <w:pPr>
        <w:ind w:left="2880" w:hanging="360"/>
      </w:pPr>
    </w:lvl>
    <w:lvl w:ilvl="4" w:tplc="77664496" w:tentative="1">
      <w:start w:val="1"/>
      <w:numFmt w:val="lowerLetter"/>
      <w:lvlText w:val="%5."/>
      <w:lvlJc w:val="left"/>
      <w:pPr>
        <w:ind w:left="3600" w:hanging="360"/>
      </w:pPr>
    </w:lvl>
    <w:lvl w:ilvl="5" w:tplc="77664496" w:tentative="1">
      <w:start w:val="1"/>
      <w:numFmt w:val="lowerRoman"/>
      <w:lvlText w:val="%6."/>
      <w:lvlJc w:val="right"/>
      <w:pPr>
        <w:ind w:left="4320" w:hanging="180"/>
      </w:pPr>
    </w:lvl>
    <w:lvl w:ilvl="6" w:tplc="77664496" w:tentative="1">
      <w:start w:val="1"/>
      <w:numFmt w:val="decimal"/>
      <w:lvlText w:val="%7."/>
      <w:lvlJc w:val="left"/>
      <w:pPr>
        <w:ind w:left="5040" w:hanging="360"/>
      </w:pPr>
    </w:lvl>
    <w:lvl w:ilvl="7" w:tplc="77664496" w:tentative="1">
      <w:start w:val="1"/>
      <w:numFmt w:val="lowerLetter"/>
      <w:lvlText w:val="%8."/>
      <w:lvlJc w:val="left"/>
      <w:pPr>
        <w:ind w:left="5760" w:hanging="360"/>
      </w:pPr>
    </w:lvl>
    <w:lvl w:ilvl="8" w:tplc="77664496" w:tentative="1">
      <w:start w:val="1"/>
      <w:numFmt w:val="lowerRoman"/>
      <w:lvlText w:val="%9."/>
      <w:lvlJc w:val="right"/>
      <w:pPr>
        <w:ind w:left="6480" w:hanging="180"/>
      </w:pPr>
    </w:lvl>
  </w:abstractNum>
  <w:abstractNum w:abstractNumId="31059891">
    <w:multiLevelType w:val="hybridMultilevel"/>
    <w:lvl w:ilvl="0" w:tplc="89774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059891">
    <w:abstractNumId w:val="31059891"/>
  </w:num>
  <w:num w:numId="31059892">
    <w:abstractNumId w:val="310598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9001846" Type="http://schemas.microsoft.com/office/2011/relationships/commentsExtended" Target="commentsExtended.xml"/><Relationship Id="rId8280662ba10c68ffc" Type="http://schemas.openxmlformats.org/officeDocument/2006/relationships/hyperlink" Target="https://gd.eppo.int/" TargetMode="External"/><Relationship Id="rId5584662ba10c693c8"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