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Arabis mosaic virus ARMV00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(2007); Bulgaria (1995); Croatia (2012); Czech Republic (2007); Denmark (1993); Finland (2011); France (2000); Germany (2009); Hungary (2009); Ireland (1997); Italy (2007); Latvia (1990); Lithuania (2006); Luxembourg (1996); Netherlands (2015); Poland (2012); Romania (2011); Slovenia (1996); Spain (2011); Sweden (1993); United Kingdom (1996); United Kingdom/England (2002); United Kingdom/Northern Ireland (1984); United Kingdom/Scotland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11836a8d0b8878b20"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Fragaria x ananassa is covered by EPPO PM 4/11 Standard. There are various varieties of ornamental strawberry grown, of different species such as F. chiloensis or F. vesca, with different flower colours or foliage. Fragaria chiloensis, F. vesca and F. x ananassa (cultivated strawberry) are all minor hosts according to the EPPO Global Database. Ornamental strawberry may be propagated vegetatively (e.g. cv. Lipstick) or by seed (alpine strawberry F. vesca).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Some clones of Fragaria vesca (Alpine) showed chlorotic symptoms when infected with ArMV, but most are symptomless except for a loss of vigour. No immunity was detected amongst 13 species of Fragaria (F. chiloensis, F. corymbosa, F. cuneifolia, F. moschata, F. moupinensis, F, nilgerrensis F. nipponica, F. nubicola, F. orientalis, F. platypeltata, F. vesca, F. virginiana and F. viridis) (USDA, 1987). Compared to strawberry plants for fruit production symptoms seem to be less severe but this is based on limited information, so it is concluded they could react to the pest in a similar way. Therefore it is concluded plants for planting are a pathway, and can be considered a significant pathway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w:t>
      </w:r>
      <w:r>
        <w:rPr>
          <w:color w:val="000000"/>
          <w:sz w:val="24"/>
          <w:szCs w:val="24"/>
          <w:u w:val="single"/>
        </w:rPr>
        <w:br/>
        <w:t xml:space="preserve">Justification:</w:t>
      </w:r>
      <w:r>
        <w:rPr>
          <w:color w:val="000000"/>
          <w:sz w:val="24"/>
          <w:szCs w:val="24"/>
        </w:rPr>
        <w:t xml:space="preserve">
</w:t>
      </w:r>
      <w:r>
        <w:rPr>
          <w:color w:val="F30000"/>
          <w:sz w:val="24"/>
          <w:szCs w:val="24"/>
        </w:rPr>
        <w:t xml:space="preserve">No specific documented references could be found for impacts on ornamental strawberry, as distinct from F. x ananassa - cultivated strawberry.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Specific evidence cannot be found of economic impact on ornamental strawberries. Impacts on strawberries for fruit production have been recorded. Experts concluded that ornamental strawberries should not be considered as a significant pathway to economic damage in fruit production (only one among many vegetatively propagated ornamental hosts).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Data on ornamental fragariae is limited, justification is based on evidence from Fragaria for fruit production.</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ornamentals are not a significant pathway to economic damage in fruit production (only one among many vegetatively propagated ornamental hosts).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 doi:10.2903/j.efsa.2013.3377". </w:t>
      </w:r>
      <w:hyperlink r:id="rId57916a8d0b8878f73" w:history="1">
        <w:r>
          <w:rPr>
            <w:color w:val="0200C9"/>
            <w:sz w:val="24"/>
            <w:szCs w:val="24"/>
          </w:rPr>
          <w:t xml:space="preserve">http://www.efsa.europa.eu/en/efsajournal/doc/3377.pdf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(2008) Certification scheme for strawberry. Bulletin OEPP/EPPO Bulletin 38, 430–437;</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Arabis mosaic virus, Raspberry ringspot virus, Strawberry latent ringspot virus and Tomato black ring virus;</w:t>
      </w:r>
    </w:p>
    <w:p>
      <w:pPr>
        <w:numPr>
          <w:ilvl w:val="0"/>
          <w:numId w:val="1"/>
        </w:numPr>
        <w:spacing w:before="0" w:after="0" w:line="240" w:lineRule="auto"/>
        <w:jc w:val="left"/>
        <w:rPr>
          <w:color w:val="0200C9"/>
          <w:sz w:val="24"/>
          <w:szCs w:val="24"/>
        </w:rPr>
      </w:pPr>
      <w:r>
        <w:rPr>
          <w:color w:val="0200C9"/>
          <w:sz w:val="24"/>
          <w:szCs w:val="24"/>
        </w:rPr>
        <w:t xml:space="preserve">United States Department of Agriculture (USDA) (1987) Virus Diseases of Small Fruit. Ed. Converse, R.H., Agriculture Handbook, 631. Available at: </w:t>
      </w:r>
      <w:hyperlink r:id="rId90126a8d0b8878fca" w:history="1">
        <w:r>
          <w:rPr>
            <w:color w:val="0200C9"/>
            <w:sz w:val="24"/>
            <w:szCs w:val="24"/>
          </w:rPr>
          <w:t xml:space="preserve">http://digitalcommons.unl.edu/cgi/viewcontent.cgi?article=1394&amp;context=bioscifacpub</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8386470">
    <w:multiLevelType w:val="hybridMultilevel"/>
    <w:lvl w:ilvl="0" w:tplc="21558904">
      <w:start w:val="1"/>
      <w:numFmt w:val="decimal"/>
      <w:lvlText w:val="%1."/>
      <w:lvlJc w:val="left"/>
      <w:pPr>
        <w:ind w:left="720" w:hanging="360"/>
      </w:pPr>
    </w:lvl>
    <w:lvl w:ilvl="1" w:tplc="21558904" w:tentative="1">
      <w:start w:val="1"/>
      <w:numFmt w:val="lowerLetter"/>
      <w:lvlText w:val="%2."/>
      <w:lvlJc w:val="left"/>
      <w:pPr>
        <w:ind w:left="1440" w:hanging="360"/>
      </w:pPr>
    </w:lvl>
    <w:lvl w:ilvl="2" w:tplc="21558904" w:tentative="1">
      <w:start w:val="1"/>
      <w:numFmt w:val="lowerRoman"/>
      <w:lvlText w:val="%3."/>
      <w:lvlJc w:val="right"/>
      <w:pPr>
        <w:ind w:left="2160" w:hanging="180"/>
      </w:pPr>
    </w:lvl>
    <w:lvl w:ilvl="3" w:tplc="21558904" w:tentative="1">
      <w:start w:val="1"/>
      <w:numFmt w:val="decimal"/>
      <w:lvlText w:val="%4."/>
      <w:lvlJc w:val="left"/>
      <w:pPr>
        <w:ind w:left="2880" w:hanging="360"/>
      </w:pPr>
    </w:lvl>
    <w:lvl w:ilvl="4" w:tplc="21558904" w:tentative="1">
      <w:start w:val="1"/>
      <w:numFmt w:val="lowerLetter"/>
      <w:lvlText w:val="%5."/>
      <w:lvlJc w:val="left"/>
      <w:pPr>
        <w:ind w:left="3600" w:hanging="360"/>
      </w:pPr>
    </w:lvl>
    <w:lvl w:ilvl="5" w:tplc="21558904" w:tentative="1">
      <w:start w:val="1"/>
      <w:numFmt w:val="lowerRoman"/>
      <w:lvlText w:val="%6."/>
      <w:lvlJc w:val="right"/>
      <w:pPr>
        <w:ind w:left="4320" w:hanging="180"/>
      </w:pPr>
    </w:lvl>
    <w:lvl w:ilvl="6" w:tplc="21558904" w:tentative="1">
      <w:start w:val="1"/>
      <w:numFmt w:val="decimal"/>
      <w:lvlText w:val="%7."/>
      <w:lvlJc w:val="left"/>
      <w:pPr>
        <w:ind w:left="5040" w:hanging="360"/>
      </w:pPr>
    </w:lvl>
    <w:lvl w:ilvl="7" w:tplc="21558904" w:tentative="1">
      <w:start w:val="1"/>
      <w:numFmt w:val="lowerLetter"/>
      <w:lvlText w:val="%8."/>
      <w:lvlJc w:val="left"/>
      <w:pPr>
        <w:ind w:left="5760" w:hanging="360"/>
      </w:pPr>
    </w:lvl>
    <w:lvl w:ilvl="8" w:tplc="21558904" w:tentative="1">
      <w:start w:val="1"/>
      <w:numFmt w:val="lowerRoman"/>
      <w:lvlText w:val="%9."/>
      <w:lvlJc w:val="right"/>
      <w:pPr>
        <w:ind w:left="6480" w:hanging="180"/>
      </w:pPr>
    </w:lvl>
  </w:abstractNum>
  <w:abstractNum w:abstractNumId="28386469">
    <w:multiLevelType w:val="hybridMultilevel"/>
    <w:lvl w:ilvl="0" w:tplc="5540720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8386469">
    <w:abstractNumId w:val="28386469"/>
  </w:num>
  <w:num w:numId="28386470">
    <w:abstractNumId w:val="2838647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46814886" Type="http://schemas.microsoft.com/office/2011/relationships/commentsExtended" Target="commentsExtended.xml"/><Relationship Id="rId11836a8d0b8878b20" Type="http://schemas.openxmlformats.org/officeDocument/2006/relationships/hyperlink" Target="https://gd.eppo.int/" TargetMode="External"/><Relationship Id="rId57916a8d0b8878f73" Type="http://schemas.openxmlformats.org/officeDocument/2006/relationships/hyperlink" Target="http://www.efsa.europa.eu/en/efsajournal/doc/3377.pdf" TargetMode="External"/><Relationship Id="rId90126a8d0b8878fca" Type="http://schemas.openxmlformats.org/officeDocument/2006/relationships/hyperlink" Target="http://digitalcommons.unl.edu/cgi/viewcontent.cgi?article=1394&amp;context=bioscifacpub"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