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ulmi (Elm phloem necrosis phytoplasma) (PHYPUL)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Forest reproductive material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Forest reproductive material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replying to the RNQP Questionnaire for the Forestry Sector, ENA only proposed the listing of Ulmus procera. However ENA confirmed later by email that they would agree with a listing at a level higher than species: Host range is confined to the family Ulmaceae, and mostly to the Ulmus genus. At least 13 Ulmus species are considered as host plants (EFSA, 2014). Experts decided to perform the evaluation of the RNQP status for the entire Ulmus genus as well as for Zelkova serrata, belonging to the Ulmaceae family, which is also a host plant (EFSA, 2014) and could be used as rootstock.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Even though this pest is listed in annex IA1 (quarantine pest, absent from the EU) of Council Directive 2000/29/EC, this pest is a candidate for the RNQP status according to the IIA2AWG. Data of the presence of this pest on the EU territory are available in EPPO Global Database (</w:t>
      </w:r>
      <w:hyperlink r:id="rId28006623069bdb7ea" w:history="1">
        <w:r>
          <w:rPr>
            <w:color w:val="0200C9"/>
            <w:sz w:val="24"/>
            <w:szCs w:val="24"/>
          </w:rPr>
          <w:t xml:space="preserve">https://gd.eppo.int/</w:t>
        </w:r>
      </w:hyperlink>
      <w:r>
        <w:rPr>
          <w:color w:val="0200C9"/>
          <w:sz w:val="24"/>
          <w:szCs w:val="24"/>
        </w:rPr>
        <w:t xml:space="preserve">). Since no targeted surveys are undertaken, the distribution of CPu in Europe is unclear and suspected to be underestimated (EU COM, 2014). More recently the pest was found in 2016 in Croatia (Katanic et al., 2016) and in Slovenia (to be published). The pest is probably native from the EU in regards to the high genomic diversity found on the European territory.</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Ulmus (1ULMG)</w:t>
      </w:r>
      <w:r>
        <w:rPr>
          <w:color w:val="000000"/>
          <w:sz w:val="24"/>
          <w:szCs w:val="24"/>
        </w:rPr>
        <w:t xml:space="preserve"> for the Forest reproductive material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CPu is graft transmissible and is efficiently transmitted through plant propagation material, which is widely used by nurseries. However, in area where the pest is present, CPu is also transmitted by sap-feeding insects (e.g. Macropsis glandacea, Allygidius furcatus, Cixius sp., Lassus scutellaris). Philaenus spumarius is also identified as a vector. Vectors are persistently and systemically infected after a latent period. Controlling the vectors of CPu is quite impracticable in natural environments (EFSA, 2014). Experts considered that there are no practical measures to prevent infections of seedlings in forest nurseries by vectors, which are very good fliers (only nets, no insecticide suppression is effective).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Cpu has been reported to cause leaf yellowing and epinasty, witches' brooms, phloem degeneration, and root and tree mortality (EFSA, 2014). High impact (plant mortality) is registered in USA. Elm species in European forests are usually considered less susceptible; the symptoms reported are associated with decline but less often with plant mortality (EU COM, 2014). The SEWG concluded that ‘Ca Phytoplasma ulmi’ is only really harmful for North American elms. The economic impact is considered as acceptable for European elms.</w:t>
      </w:r>
      <w:r>
        <w:rPr>
          <w:color w:val="F30000"/>
          <w:sz w:val="24"/>
          <w:szCs w:val="24"/>
        </w:rPr>
        <w:br/>
        <w:t xml:space="preserve">Remark: elm cultivars obviously could be infected in ornamental nurseries (eg. Ulmus cultivar Morfeo (elm) in the United Kingdom) and the pathogen CPu could be transferred to saplings – for these vegetatively produced horticultural saplings some restrictions could be applied. However it is not a concern for forest nurseries.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 is so far minimal (susceptible North American species of Ulmus, rather nonsusceptible and prevalence of asymptomatic infections in European elms).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economic impact is minimal and considered as acceptable for the forestry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Elm phloem necrosis mycoplasm. EFSA Journal 2014; 12(7):3773, 34 pp. doi:10.2903/j.efsa.2014.3773". </w:t>
      </w:r>
      <w:hyperlink r:id="rId11476623069bdbbec" w:history="1">
        <w:r>
          <w:rPr>
            <w:color w:val="0200C9"/>
            <w:sz w:val="24"/>
            <w:szCs w:val="24"/>
          </w:rPr>
          <w:t xml:space="preserve">http://www.efsa.europa.eu/en/efsajournal/doc/3773.pdf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Elm phloem necrosis mycoplasma (renamed Candidatus Phytoplasma ulmi);</w:t>
      </w:r>
    </w:p>
    <w:p>
      <w:pPr>
        <w:numPr>
          <w:ilvl w:val="0"/>
          <w:numId w:val="1"/>
        </w:numPr>
        <w:spacing w:before="0" w:after="0" w:line="240" w:lineRule="auto"/>
        <w:jc w:val="left"/>
        <w:rPr>
          <w:color w:val="0200C9"/>
          <w:sz w:val="24"/>
          <w:szCs w:val="24"/>
        </w:rPr>
      </w:pPr>
      <w:r>
        <w:rPr>
          <w:color w:val="0200C9"/>
          <w:sz w:val="24"/>
          <w:szCs w:val="24"/>
        </w:rPr>
        <w:t xml:space="preserve">Katanic Z, Krstin L, Jezic M, Zebec M &amp; Curkovic-Perica M (2016) Molecular characterization of elm yellows phytoplasmas in Croatia and their impact on Ulmus spp. Plant Pathology 65, 1430-1440;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6556453">
    <w:multiLevelType w:val="hybridMultilevel"/>
    <w:lvl w:ilvl="0" w:tplc="95769775">
      <w:start w:val="1"/>
      <w:numFmt w:val="decimal"/>
      <w:lvlText w:val="%1."/>
      <w:lvlJc w:val="left"/>
      <w:pPr>
        <w:ind w:left="720" w:hanging="360"/>
      </w:pPr>
    </w:lvl>
    <w:lvl w:ilvl="1" w:tplc="95769775" w:tentative="1">
      <w:start w:val="1"/>
      <w:numFmt w:val="lowerLetter"/>
      <w:lvlText w:val="%2."/>
      <w:lvlJc w:val="left"/>
      <w:pPr>
        <w:ind w:left="1440" w:hanging="360"/>
      </w:pPr>
    </w:lvl>
    <w:lvl w:ilvl="2" w:tplc="95769775" w:tentative="1">
      <w:start w:val="1"/>
      <w:numFmt w:val="lowerRoman"/>
      <w:lvlText w:val="%3."/>
      <w:lvlJc w:val="right"/>
      <w:pPr>
        <w:ind w:left="2160" w:hanging="180"/>
      </w:pPr>
    </w:lvl>
    <w:lvl w:ilvl="3" w:tplc="95769775" w:tentative="1">
      <w:start w:val="1"/>
      <w:numFmt w:val="decimal"/>
      <w:lvlText w:val="%4."/>
      <w:lvlJc w:val="left"/>
      <w:pPr>
        <w:ind w:left="2880" w:hanging="360"/>
      </w:pPr>
    </w:lvl>
    <w:lvl w:ilvl="4" w:tplc="95769775" w:tentative="1">
      <w:start w:val="1"/>
      <w:numFmt w:val="lowerLetter"/>
      <w:lvlText w:val="%5."/>
      <w:lvlJc w:val="left"/>
      <w:pPr>
        <w:ind w:left="3600" w:hanging="360"/>
      </w:pPr>
    </w:lvl>
    <w:lvl w:ilvl="5" w:tplc="95769775" w:tentative="1">
      <w:start w:val="1"/>
      <w:numFmt w:val="lowerRoman"/>
      <w:lvlText w:val="%6."/>
      <w:lvlJc w:val="right"/>
      <w:pPr>
        <w:ind w:left="4320" w:hanging="180"/>
      </w:pPr>
    </w:lvl>
    <w:lvl w:ilvl="6" w:tplc="95769775" w:tentative="1">
      <w:start w:val="1"/>
      <w:numFmt w:val="decimal"/>
      <w:lvlText w:val="%7."/>
      <w:lvlJc w:val="left"/>
      <w:pPr>
        <w:ind w:left="5040" w:hanging="360"/>
      </w:pPr>
    </w:lvl>
    <w:lvl w:ilvl="7" w:tplc="95769775" w:tentative="1">
      <w:start w:val="1"/>
      <w:numFmt w:val="lowerLetter"/>
      <w:lvlText w:val="%8."/>
      <w:lvlJc w:val="left"/>
      <w:pPr>
        <w:ind w:left="5760" w:hanging="360"/>
      </w:pPr>
    </w:lvl>
    <w:lvl w:ilvl="8" w:tplc="95769775" w:tentative="1">
      <w:start w:val="1"/>
      <w:numFmt w:val="lowerRoman"/>
      <w:lvlText w:val="%9."/>
      <w:lvlJc w:val="right"/>
      <w:pPr>
        <w:ind w:left="6480" w:hanging="180"/>
      </w:pPr>
    </w:lvl>
  </w:abstractNum>
  <w:abstractNum w:abstractNumId="46556452">
    <w:multiLevelType w:val="hybridMultilevel"/>
    <w:lvl w:ilvl="0" w:tplc="929050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6556452">
    <w:abstractNumId w:val="46556452"/>
  </w:num>
  <w:num w:numId="46556453">
    <w:abstractNumId w:val="465564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2074429" Type="http://schemas.microsoft.com/office/2011/relationships/commentsExtended" Target="commentsExtended.xml"/><Relationship Id="rId28006623069bdb7ea" Type="http://schemas.openxmlformats.org/officeDocument/2006/relationships/hyperlink" Target="https://gd.eppo.int/" TargetMode="External"/><Relationship Id="rId11476623069bdbbec" Type="http://schemas.openxmlformats.org/officeDocument/2006/relationships/hyperlink" Target="http://www.efsa.europa.eu/en/efsajournal/doc/3773.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