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vein banding virus (SVBV00)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Czech Republic (1994); Hungary (1992); Italy (2009); Slovakia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6081662b7fc32749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Strawberry vein banding virus, as compared to the variation in normal strawberry cultivars, however some clones of F. vesca are used as indicator plants due to their sensitivity. Therefore it is proposed to conclude these species would react to the pest in a similar way.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Strawberry vein banding virus. EFSA Journal 2014;12(7):3772, 22 pp. doi:10.2903/j.efsa.2014.3772". </w:t>
      </w:r>
      <w:hyperlink r:id="rId9572662b7fc327872" w:history="1">
        <w:r>
          <w:rPr>
            <w:color w:val="0200C9"/>
            <w:sz w:val="24"/>
            <w:szCs w:val="24"/>
          </w:rPr>
          <w:t xml:space="preserve">http://www.efsa.europa.eu/en/efsajournal/doc/3772.pdf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Strawberry vein banding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038770">
    <w:multiLevelType w:val="hybridMultilevel"/>
    <w:lvl w:ilvl="0" w:tplc="18840568">
      <w:start w:val="1"/>
      <w:numFmt w:val="decimal"/>
      <w:lvlText w:val="%1."/>
      <w:lvlJc w:val="left"/>
      <w:pPr>
        <w:ind w:left="720" w:hanging="360"/>
      </w:pPr>
    </w:lvl>
    <w:lvl w:ilvl="1" w:tplc="18840568" w:tentative="1">
      <w:start w:val="1"/>
      <w:numFmt w:val="lowerLetter"/>
      <w:lvlText w:val="%2."/>
      <w:lvlJc w:val="left"/>
      <w:pPr>
        <w:ind w:left="1440" w:hanging="360"/>
      </w:pPr>
    </w:lvl>
    <w:lvl w:ilvl="2" w:tplc="18840568" w:tentative="1">
      <w:start w:val="1"/>
      <w:numFmt w:val="lowerRoman"/>
      <w:lvlText w:val="%3."/>
      <w:lvlJc w:val="right"/>
      <w:pPr>
        <w:ind w:left="2160" w:hanging="180"/>
      </w:pPr>
    </w:lvl>
    <w:lvl w:ilvl="3" w:tplc="18840568" w:tentative="1">
      <w:start w:val="1"/>
      <w:numFmt w:val="decimal"/>
      <w:lvlText w:val="%4."/>
      <w:lvlJc w:val="left"/>
      <w:pPr>
        <w:ind w:left="2880" w:hanging="360"/>
      </w:pPr>
    </w:lvl>
    <w:lvl w:ilvl="4" w:tplc="18840568" w:tentative="1">
      <w:start w:val="1"/>
      <w:numFmt w:val="lowerLetter"/>
      <w:lvlText w:val="%5."/>
      <w:lvlJc w:val="left"/>
      <w:pPr>
        <w:ind w:left="3600" w:hanging="360"/>
      </w:pPr>
    </w:lvl>
    <w:lvl w:ilvl="5" w:tplc="18840568" w:tentative="1">
      <w:start w:val="1"/>
      <w:numFmt w:val="lowerRoman"/>
      <w:lvlText w:val="%6."/>
      <w:lvlJc w:val="right"/>
      <w:pPr>
        <w:ind w:left="4320" w:hanging="180"/>
      </w:pPr>
    </w:lvl>
    <w:lvl w:ilvl="6" w:tplc="18840568" w:tentative="1">
      <w:start w:val="1"/>
      <w:numFmt w:val="decimal"/>
      <w:lvlText w:val="%7."/>
      <w:lvlJc w:val="left"/>
      <w:pPr>
        <w:ind w:left="5040" w:hanging="360"/>
      </w:pPr>
    </w:lvl>
    <w:lvl w:ilvl="7" w:tplc="18840568" w:tentative="1">
      <w:start w:val="1"/>
      <w:numFmt w:val="lowerLetter"/>
      <w:lvlText w:val="%8."/>
      <w:lvlJc w:val="left"/>
      <w:pPr>
        <w:ind w:left="5760" w:hanging="360"/>
      </w:pPr>
    </w:lvl>
    <w:lvl w:ilvl="8" w:tplc="18840568" w:tentative="1">
      <w:start w:val="1"/>
      <w:numFmt w:val="lowerRoman"/>
      <w:lvlText w:val="%9."/>
      <w:lvlJc w:val="right"/>
      <w:pPr>
        <w:ind w:left="6480" w:hanging="180"/>
      </w:pPr>
    </w:lvl>
  </w:abstractNum>
  <w:abstractNum w:abstractNumId="69038769">
    <w:multiLevelType w:val="hybridMultilevel"/>
    <w:lvl w:ilvl="0" w:tplc="807156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038769">
    <w:abstractNumId w:val="69038769"/>
  </w:num>
  <w:num w:numId="69038770">
    <w:abstractNumId w:val="690387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6740245" Type="http://schemas.microsoft.com/office/2011/relationships/commentsExtended" Target="commentsExtended.xml"/><Relationship Id="rId6081662b7fc327492" Type="http://schemas.openxmlformats.org/officeDocument/2006/relationships/hyperlink" Target="https://gd.eppo.int/" TargetMode="External"/><Relationship Id="rId9572662b7fc327872" Type="http://schemas.openxmlformats.org/officeDocument/2006/relationships/hyperlink" Target="http://www.efsa.europa.eu/en/efsajournal/doc/377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