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Strawberry vein banding virus (SVBV00)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Czech Republic (1994); Hungary (1992); Italy (2009); Slovakia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7683662bd9da6725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for all categories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w:t>
      </w:r>
      <w:r>
        <w:rPr>
          <w:color w:val="0200C9"/>
          <w:sz w:val="24"/>
          <w:szCs w:val="24"/>
        </w:rPr>
        <w:br/>
        <w:t xml:space="preserve">(A) Pest Free Area;</w:t>
      </w:r>
      <w:r>
        <w:rPr>
          <w:color w:val="0200C9"/>
          <w:sz w:val="24"/>
          <w:szCs w:val="24"/>
        </w:rPr>
        <w:br/>
        <w:t xml:space="preserve">OR</w:t>
      </w:r>
      <w:r>
        <w:rPr>
          <w:color w:val="0200C9"/>
          <w:sz w:val="24"/>
          <w:szCs w:val="24"/>
        </w:rPr>
        <w:br/>
        <w:t xml:space="preserve">(B) (a) Plants should be derived in a direct line from material which has been tested and found free from the virus;</w:t>
      </w:r>
      <w:r>
        <w:rPr>
          <w:color w:val="0200C9"/>
          <w:sz w:val="24"/>
          <w:szCs w:val="24"/>
        </w:rPr>
        <w:br/>
        <w:t xml:space="preserve">and</w:t>
      </w:r>
      <w:r>
        <w:rPr>
          <w:color w:val="0200C9"/>
          <w:sz w:val="24"/>
          <w:szCs w:val="24"/>
        </w:rPr>
        <w:br/>
        <w:t xml:space="preserve">(b) Plants showing virus symptoms at the site of production should be rogued out and destroyed immediately (or if symptoms are not clear, plants may be tested and need not be destroyed if found free).</w:t>
      </w:r>
      <w:r>
        <w:rPr>
          <w:color w:val="0200C9"/>
          <w:sz w:val="24"/>
          <w:szCs w:val="24"/>
        </w:rPr>
        <w:br/>
        <w:br/>
        <w:t xml:space="preserve">- Pre-basic, Basic, Certified material, additional measures (in addition to non-certified) could include:</w:t>
      </w:r>
      <w:r>
        <w:rPr>
          <w:color w:val="0200C9"/>
          <w:sz w:val="24"/>
          <w:szCs w:val="24"/>
        </w:rPr>
        <w:br/>
        <w:t xml:space="preserve">• Measures to control vectors;</w:t>
      </w:r>
      <w:r>
        <w:rPr>
          <w:color w:val="0200C9"/>
          <w:sz w:val="24"/>
          <w:szCs w:val="24"/>
        </w:rPr>
        <w:br/>
        <w:t xml:space="preserve">• Testing of pre-basic;</w:t>
      </w:r>
      <w:r>
        <w:rPr>
          <w:color w:val="0200C9"/>
          <w:sz w:val="24"/>
          <w:szCs w:val="24"/>
        </w:rPr>
        <w:br/>
        <w:t xml:space="preserve">• Testing of basic e.g. if aphids are found;</w:t>
      </w:r>
      <w:r>
        <w:rPr>
          <w:color w:val="0200C9"/>
          <w:sz w:val="24"/>
          <w:szCs w:val="24"/>
        </w:rPr>
        <w:br/>
        <w:t xml:space="preserve">• Isolation.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Current import requirements of Council Directive 2000/29/EC already include testing of non-certified mother plants for Strawberry vein banding virus. The coreHEWGplus also discussed the need for introducing testing of non-certified mother plants for Strawberry crinckle virus and Strawberry mild yellow edge virus. Indeed requirements on non-certified material are important in relation to import (most EU material is certified) and the traded material is often asymptomatic.</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Strawberry vein banding virus. EFSA Journal 2014;12(7):3772, 22 pp. doi:10.2903/j.efsa.2014.3772". </w:t>
      </w:r>
      <w:hyperlink r:id="rId3856662bd9da67530" w:history="1">
        <w:r>
          <w:rPr>
            <w:color w:val="0200C9"/>
            <w:sz w:val="24"/>
            <w:szCs w:val="24"/>
          </w:rPr>
          <w:t xml:space="preserve">http://www.efsa.europa.eu/en/efsajournal/doc/3772.pdf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Strawberry vein banding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41816">
    <w:multiLevelType w:val="hybridMultilevel"/>
    <w:lvl w:ilvl="0" w:tplc="88156391">
      <w:start w:val="1"/>
      <w:numFmt w:val="decimal"/>
      <w:lvlText w:val="%1."/>
      <w:lvlJc w:val="left"/>
      <w:pPr>
        <w:ind w:left="720" w:hanging="360"/>
      </w:pPr>
    </w:lvl>
    <w:lvl w:ilvl="1" w:tplc="88156391" w:tentative="1">
      <w:start w:val="1"/>
      <w:numFmt w:val="lowerLetter"/>
      <w:lvlText w:val="%2."/>
      <w:lvlJc w:val="left"/>
      <w:pPr>
        <w:ind w:left="1440" w:hanging="360"/>
      </w:pPr>
    </w:lvl>
    <w:lvl w:ilvl="2" w:tplc="88156391" w:tentative="1">
      <w:start w:val="1"/>
      <w:numFmt w:val="lowerRoman"/>
      <w:lvlText w:val="%3."/>
      <w:lvlJc w:val="right"/>
      <w:pPr>
        <w:ind w:left="2160" w:hanging="180"/>
      </w:pPr>
    </w:lvl>
    <w:lvl w:ilvl="3" w:tplc="88156391" w:tentative="1">
      <w:start w:val="1"/>
      <w:numFmt w:val="decimal"/>
      <w:lvlText w:val="%4."/>
      <w:lvlJc w:val="left"/>
      <w:pPr>
        <w:ind w:left="2880" w:hanging="360"/>
      </w:pPr>
    </w:lvl>
    <w:lvl w:ilvl="4" w:tplc="88156391" w:tentative="1">
      <w:start w:val="1"/>
      <w:numFmt w:val="lowerLetter"/>
      <w:lvlText w:val="%5."/>
      <w:lvlJc w:val="left"/>
      <w:pPr>
        <w:ind w:left="3600" w:hanging="360"/>
      </w:pPr>
    </w:lvl>
    <w:lvl w:ilvl="5" w:tplc="88156391" w:tentative="1">
      <w:start w:val="1"/>
      <w:numFmt w:val="lowerRoman"/>
      <w:lvlText w:val="%6."/>
      <w:lvlJc w:val="right"/>
      <w:pPr>
        <w:ind w:left="4320" w:hanging="180"/>
      </w:pPr>
    </w:lvl>
    <w:lvl w:ilvl="6" w:tplc="88156391" w:tentative="1">
      <w:start w:val="1"/>
      <w:numFmt w:val="decimal"/>
      <w:lvlText w:val="%7."/>
      <w:lvlJc w:val="left"/>
      <w:pPr>
        <w:ind w:left="5040" w:hanging="360"/>
      </w:pPr>
    </w:lvl>
    <w:lvl w:ilvl="7" w:tplc="88156391" w:tentative="1">
      <w:start w:val="1"/>
      <w:numFmt w:val="lowerLetter"/>
      <w:lvlText w:val="%8."/>
      <w:lvlJc w:val="left"/>
      <w:pPr>
        <w:ind w:left="5760" w:hanging="360"/>
      </w:pPr>
    </w:lvl>
    <w:lvl w:ilvl="8" w:tplc="88156391" w:tentative="1">
      <w:start w:val="1"/>
      <w:numFmt w:val="lowerRoman"/>
      <w:lvlText w:val="%9."/>
      <w:lvlJc w:val="right"/>
      <w:pPr>
        <w:ind w:left="6480" w:hanging="180"/>
      </w:pPr>
    </w:lvl>
  </w:abstractNum>
  <w:abstractNum w:abstractNumId="83641815">
    <w:multiLevelType w:val="hybridMultilevel"/>
    <w:lvl w:ilvl="0" w:tplc="896956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41815">
    <w:abstractNumId w:val="83641815"/>
  </w:num>
  <w:num w:numId="83641816">
    <w:abstractNumId w:val="836418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2353828" Type="http://schemas.microsoft.com/office/2011/relationships/commentsExtended" Target="commentsExtended.xml"/><Relationship Id="rId7683662bd9da67252" Type="http://schemas.openxmlformats.org/officeDocument/2006/relationships/hyperlink" Target="https://gd.eppo.int/" TargetMode="External"/><Relationship Id="rId3856662bd9da67530" Type="http://schemas.openxmlformats.org/officeDocument/2006/relationships/hyperlink" Target="http://www.efsa.europa.eu/en/efsajournal/doc/377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