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Clavibacter michiganensis subsp. michiganensis CORBMI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 michiganensis is subdivided into height subspecies.</w:t>
      </w:r>
      <w:r>
        <w:rPr>
          <w:color w:val="0200C9"/>
          <w:sz w:val="24"/>
          <w:szCs w:val="24"/>
        </w:rPr>
        <w:br/>
        <w:t xml:space="preserve">All strains of C. michiganensis pathogenic in natural conditions on tomatoes are grouped in the subspecies michiganensis. This pest is a clear, distinguished taxonomic entity. It is the causal agent of bacterial wilt and canker of tomato (EFSA-PLH, 2014). As a consequence, a listing of this pest below the species level is justified. Remark: in inoculation tests many members of the Solanaceae, including tomato and aubergines, were found to be susceptible to C. michiganensis subsp. sepedonicus (Crop Protection Compendium).</w:t>
      </w:r>
      <w:r>
        <w:rPr>
          <w:color w:val="0200C9"/>
          <w:sz w:val="24"/>
          <w:szCs w:val="24"/>
        </w:rPr>
        <w:br/>
        <w:t xml:space="preserve">Concerning the Capsicum spp. host, natural infections have only been found on Capsicum annuum and Capsicum frutescens. The listing of the entire Capsicum genus is not justified for the vegetable sector. It should be noted that bacterial strains showing very similar canker disease symptoms to those of a strain originally classified as C. michiganensis subsp. michiganensis have been isolated from pepper. The strains isolated from pepper were grouped in a separate clade from other subspecies of C. michiganensis: A new subspecies is proposed (C. michiganensis subsp. capsici) (Oh et al.,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Cyprus (2005); Czech Republic (1994); France (2011); Germany (1998); Greece (2001); Greece/Kriti (1996); Hungary (2001); Italy (2013); Italy/Sicilia (1994); Italy/Sardegna (1994); Latvia (2013); Poland (2011); Romania (2011); Slovenia (1995);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4476a405dd6d9e7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(1CPSG)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general, the pathogen is seed borne and seed is considered to be the major means of long-distance dispersal. The pathogen can survive for years on seed, and a low inoculum dose of a few cells can result in transmission from seed to seedling. A few infection loci can lead to outbreaks. Transplants can also be a primary infection source and can serve as a means of long-distance dispersal. However there is little evidence for the transmission with pepper seeds other than the work of Yim et al., 2012. In comparison with tomato isolates, pepper isolates showed limited pathogenicity on tomato and higher pathogenicity on pepper and therefore it was suggested that the pepper isolates may represent a separate Cmm population that has evolved within the limits of this host. It should also note that according to Oh et al., 2016, based on biochemical, physiological and genetic characteristics of the strain isolated from pepper, it was defined as a different subsp. of C. michiganensis (Clavibacter michiganensis subsp. capsici).</w:t>
      </w:r>
      <w:r>
        <w:rPr>
          <w:color w:val="0200C9"/>
          <w:sz w:val="24"/>
          <w:szCs w:val="24"/>
        </w:rPr>
        <w:br/>
        <w:t xml:space="preserve">Seedlings grown from contaminated seeds can release high densities of bacteria. At production sites, pepper and tomato volunteer plants and infected soil and crop debris, in which Cmm can survive, are recognised as a source of inoculum and so most producers have through clean-up at the end of each season. Cultivation practices including clipping and pruning contribute considerably to the rapid spread of the pathogen in a crop (EFSA-PLH, 2014).</w:t>
      </w:r>
      <w:r>
        <w:rPr>
          <w:color w:val="0200C9"/>
          <w:sz w:val="24"/>
          <w:szCs w:val="24"/>
        </w:rPr>
        <w:br/>
        <w:t xml:space="preserve">Plants for planting (including seeds) may be an important pathway of Cmm for a clean and pathogen free place of production, especially for indoor cultivation, even if the pest is present in the area.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damage and economic losses in pepper are relatively limited compared to the damage that exists in the tomato.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It should be mentioned that, in comparison with tomato isolates, pepper isolates showed limited pathogenicity on tomato and higher pathogenicity on pepper (EFSA PLH, 2014). From this it can be assumed that bacterial presence in the pepper will not have much effect and will not cause damage to the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is mainly based on seed treatments and on hygiene and cultivation measures reducing the risk of introductions and disseminations. An effective control of the disease during production of plants for planting requires management of the entire production chain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acceptable economic impact and limited pathogenicity of pepper isolates on tomato.</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Clavibacter michiganensis subsp. michiganensis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michiganensis (Smith) Davis et al. EFSA Journal 2014;12(6):3721, 29 pp. doi:10.2903/j.efsa.2014.3721". </w:t>
      </w:r>
      <w:hyperlink r:id="rId84446a405dd6da314" w:history="1">
        <w:r>
          <w:rPr>
            <w:color w:val="0200C9"/>
            <w:sz w:val="24"/>
            <w:szCs w:val="24"/>
          </w:rPr>
          <w:t xml:space="preserve">http://www.efsa.europa.eu/en/efsajournal/doc/3721.pdf</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169117">
    <w:multiLevelType w:val="hybridMultilevel"/>
    <w:lvl w:ilvl="0" w:tplc="18169187">
      <w:start w:val="1"/>
      <w:numFmt w:val="decimal"/>
      <w:lvlText w:val="%1."/>
      <w:lvlJc w:val="left"/>
      <w:pPr>
        <w:ind w:left="720" w:hanging="360"/>
      </w:pPr>
    </w:lvl>
    <w:lvl w:ilvl="1" w:tplc="18169187" w:tentative="1">
      <w:start w:val="1"/>
      <w:numFmt w:val="lowerLetter"/>
      <w:lvlText w:val="%2."/>
      <w:lvlJc w:val="left"/>
      <w:pPr>
        <w:ind w:left="1440" w:hanging="360"/>
      </w:pPr>
    </w:lvl>
    <w:lvl w:ilvl="2" w:tplc="18169187" w:tentative="1">
      <w:start w:val="1"/>
      <w:numFmt w:val="lowerRoman"/>
      <w:lvlText w:val="%3."/>
      <w:lvlJc w:val="right"/>
      <w:pPr>
        <w:ind w:left="2160" w:hanging="180"/>
      </w:pPr>
    </w:lvl>
    <w:lvl w:ilvl="3" w:tplc="18169187" w:tentative="1">
      <w:start w:val="1"/>
      <w:numFmt w:val="decimal"/>
      <w:lvlText w:val="%4."/>
      <w:lvlJc w:val="left"/>
      <w:pPr>
        <w:ind w:left="2880" w:hanging="360"/>
      </w:pPr>
    </w:lvl>
    <w:lvl w:ilvl="4" w:tplc="18169187" w:tentative="1">
      <w:start w:val="1"/>
      <w:numFmt w:val="lowerLetter"/>
      <w:lvlText w:val="%5."/>
      <w:lvlJc w:val="left"/>
      <w:pPr>
        <w:ind w:left="3600" w:hanging="360"/>
      </w:pPr>
    </w:lvl>
    <w:lvl w:ilvl="5" w:tplc="18169187" w:tentative="1">
      <w:start w:val="1"/>
      <w:numFmt w:val="lowerRoman"/>
      <w:lvlText w:val="%6."/>
      <w:lvlJc w:val="right"/>
      <w:pPr>
        <w:ind w:left="4320" w:hanging="180"/>
      </w:pPr>
    </w:lvl>
    <w:lvl w:ilvl="6" w:tplc="18169187" w:tentative="1">
      <w:start w:val="1"/>
      <w:numFmt w:val="decimal"/>
      <w:lvlText w:val="%7."/>
      <w:lvlJc w:val="left"/>
      <w:pPr>
        <w:ind w:left="5040" w:hanging="360"/>
      </w:pPr>
    </w:lvl>
    <w:lvl w:ilvl="7" w:tplc="18169187" w:tentative="1">
      <w:start w:val="1"/>
      <w:numFmt w:val="lowerLetter"/>
      <w:lvlText w:val="%8."/>
      <w:lvlJc w:val="left"/>
      <w:pPr>
        <w:ind w:left="5760" w:hanging="360"/>
      </w:pPr>
    </w:lvl>
    <w:lvl w:ilvl="8" w:tplc="18169187" w:tentative="1">
      <w:start w:val="1"/>
      <w:numFmt w:val="lowerRoman"/>
      <w:lvlText w:val="%9."/>
      <w:lvlJc w:val="right"/>
      <w:pPr>
        <w:ind w:left="6480" w:hanging="180"/>
      </w:pPr>
    </w:lvl>
  </w:abstractNum>
  <w:abstractNum w:abstractNumId="77169116">
    <w:multiLevelType w:val="hybridMultilevel"/>
    <w:lvl w:ilvl="0" w:tplc="272821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169116">
    <w:abstractNumId w:val="77169116"/>
  </w:num>
  <w:num w:numId="77169117">
    <w:abstractNumId w:val="771691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0800482" Type="http://schemas.microsoft.com/office/2011/relationships/commentsExtended" Target="commentsExtended.xml"/><Relationship Id="rId14476a405dd6d9e70" Type="http://schemas.openxmlformats.org/officeDocument/2006/relationships/hyperlink" Target="https://gd.eppo.int/" TargetMode="External"/><Relationship Id="rId84446a405dd6da314" Type="http://schemas.openxmlformats.org/officeDocument/2006/relationships/hyperlink" Target="http://www.efsa.europa.eu/en/efsajournal/doc/3721.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