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vesicatoria (Xanthomonas campestris pv. vesicatoria) XANTVE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Czech Republic (2015); France (1993); Greece (1996); Hungary (2000); Italy (1992); Italy/Sicilia (1994); Italy/Sardegna (1994); Poland (2011); Romania (1992); Slovakia (1995);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2706ae7634d8bcd9"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vesicatoria;</w:t>
      </w:r>
      <w:r>
        <w:rPr>
          <w:color w:val="0200C9"/>
          <w:sz w:val="24"/>
          <w:szCs w:val="24"/>
        </w:rPr>
        <w:br/>
        <w:t xml:space="preserve">or</w:t>
      </w:r>
      <w:r>
        <w:rPr>
          <w:color w:val="0200C9"/>
          <w:sz w:val="24"/>
          <w:szCs w:val="24"/>
        </w:rPr>
        <w:br/>
        <w:t xml:space="preserve">(b) No symptoms of disease caused by Xanthomonas 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vesicatoria on a representative sample and using appropriate methods (whether or not following an appropriate treatment), and have been found, in these tests, free from Xanthomonas vesicatoria.</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 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34833">
    <w:multiLevelType w:val="hybridMultilevel"/>
    <w:lvl w:ilvl="0" w:tplc="73570792">
      <w:start w:val="1"/>
      <w:numFmt w:val="decimal"/>
      <w:lvlText w:val="%1."/>
      <w:lvlJc w:val="left"/>
      <w:pPr>
        <w:ind w:left="720" w:hanging="360"/>
      </w:pPr>
    </w:lvl>
    <w:lvl w:ilvl="1" w:tplc="73570792" w:tentative="1">
      <w:start w:val="1"/>
      <w:numFmt w:val="lowerLetter"/>
      <w:lvlText w:val="%2."/>
      <w:lvlJc w:val="left"/>
      <w:pPr>
        <w:ind w:left="1440" w:hanging="360"/>
      </w:pPr>
    </w:lvl>
    <w:lvl w:ilvl="2" w:tplc="73570792" w:tentative="1">
      <w:start w:val="1"/>
      <w:numFmt w:val="lowerRoman"/>
      <w:lvlText w:val="%3."/>
      <w:lvlJc w:val="right"/>
      <w:pPr>
        <w:ind w:left="2160" w:hanging="180"/>
      </w:pPr>
    </w:lvl>
    <w:lvl w:ilvl="3" w:tplc="73570792" w:tentative="1">
      <w:start w:val="1"/>
      <w:numFmt w:val="decimal"/>
      <w:lvlText w:val="%4."/>
      <w:lvlJc w:val="left"/>
      <w:pPr>
        <w:ind w:left="2880" w:hanging="360"/>
      </w:pPr>
    </w:lvl>
    <w:lvl w:ilvl="4" w:tplc="73570792" w:tentative="1">
      <w:start w:val="1"/>
      <w:numFmt w:val="lowerLetter"/>
      <w:lvlText w:val="%5."/>
      <w:lvlJc w:val="left"/>
      <w:pPr>
        <w:ind w:left="3600" w:hanging="360"/>
      </w:pPr>
    </w:lvl>
    <w:lvl w:ilvl="5" w:tplc="73570792" w:tentative="1">
      <w:start w:val="1"/>
      <w:numFmt w:val="lowerRoman"/>
      <w:lvlText w:val="%6."/>
      <w:lvlJc w:val="right"/>
      <w:pPr>
        <w:ind w:left="4320" w:hanging="180"/>
      </w:pPr>
    </w:lvl>
    <w:lvl w:ilvl="6" w:tplc="73570792" w:tentative="1">
      <w:start w:val="1"/>
      <w:numFmt w:val="decimal"/>
      <w:lvlText w:val="%7."/>
      <w:lvlJc w:val="left"/>
      <w:pPr>
        <w:ind w:left="5040" w:hanging="360"/>
      </w:pPr>
    </w:lvl>
    <w:lvl w:ilvl="7" w:tplc="73570792" w:tentative="1">
      <w:start w:val="1"/>
      <w:numFmt w:val="lowerLetter"/>
      <w:lvlText w:val="%8."/>
      <w:lvlJc w:val="left"/>
      <w:pPr>
        <w:ind w:left="5760" w:hanging="360"/>
      </w:pPr>
    </w:lvl>
    <w:lvl w:ilvl="8" w:tplc="73570792" w:tentative="1">
      <w:start w:val="1"/>
      <w:numFmt w:val="lowerRoman"/>
      <w:lvlText w:val="%9."/>
      <w:lvlJc w:val="right"/>
      <w:pPr>
        <w:ind w:left="6480" w:hanging="180"/>
      </w:pPr>
    </w:lvl>
  </w:abstractNum>
  <w:abstractNum w:abstractNumId="98934832">
    <w:multiLevelType w:val="hybridMultilevel"/>
    <w:lvl w:ilvl="0" w:tplc="79824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34832">
    <w:abstractNumId w:val="98934832"/>
  </w:num>
  <w:num w:numId="98934833">
    <w:abstractNumId w:val="98934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8925472" Type="http://schemas.microsoft.com/office/2011/relationships/commentsExtended" Target="commentsExtended.xml"/><Relationship Id="rId12706ae7634d8bcd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