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Paysandisia archon PAYSAR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(2015); Cyprus (2009); France (2012); Greece (2010); Greece/Kriti (2010); Italy (2011); Italy/Sicilia (2004); Spain (2016); Spain/Islas Baleares (2009)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0536a8d0b7bd2522"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Phoenix (1PHXG)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having a diameter of the stem at the base of over 5 cm</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pest can be carried by palmae plants for planting. All the immature stages (eggs, larvae and pupae) can be carried in the plant material as they and their symptoms are usually invisible (EFSA-PLH, 2014). Plants for planting are not the main pathway in areas where the pest is present because of the natural dispersal capacity of the pest: The pest is a strong flier. "CIRAD (unpublished data) registered for females a daily flight distance of minimum 6 m, mean 310 m and maximum 3 km" (EFSA-PLH, 2014). Plants for planting are the main pathway for introduction into areas where the pest is not yet present (EFSA-PLH,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Although the pest was considered as a candidate for the RNQP Status by the IIA2AWG, experts considered that plants for planting are not the main pathway in area where the pest is present. This pest is not recommended for a RNQP status. A protected zone status would be more adapted to protect area where the pest is not yet present (quarantine pest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Paysandisia archon (Burmeister). EFSA Journal 2014; 12(7): 3777;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Paysandisia archon;</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9604076">
    <w:multiLevelType w:val="hybridMultilevel"/>
    <w:lvl w:ilvl="0" w:tplc="48776841">
      <w:start w:val="1"/>
      <w:numFmt w:val="decimal"/>
      <w:lvlText w:val="%1."/>
      <w:lvlJc w:val="left"/>
      <w:pPr>
        <w:ind w:left="720" w:hanging="360"/>
      </w:pPr>
    </w:lvl>
    <w:lvl w:ilvl="1" w:tplc="48776841" w:tentative="1">
      <w:start w:val="1"/>
      <w:numFmt w:val="lowerLetter"/>
      <w:lvlText w:val="%2."/>
      <w:lvlJc w:val="left"/>
      <w:pPr>
        <w:ind w:left="1440" w:hanging="360"/>
      </w:pPr>
    </w:lvl>
    <w:lvl w:ilvl="2" w:tplc="48776841" w:tentative="1">
      <w:start w:val="1"/>
      <w:numFmt w:val="lowerRoman"/>
      <w:lvlText w:val="%3."/>
      <w:lvlJc w:val="right"/>
      <w:pPr>
        <w:ind w:left="2160" w:hanging="180"/>
      </w:pPr>
    </w:lvl>
    <w:lvl w:ilvl="3" w:tplc="48776841" w:tentative="1">
      <w:start w:val="1"/>
      <w:numFmt w:val="decimal"/>
      <w:lvlText w:val="%4."/>
      <w:lvlJc w:val="left"/>
      <w:pPr>
        <w:ind w:left="2880" w:hanging="360"/>
      </w:pPr>
    </w:lvl>
    <w:lvl w:ilvl="4" w:tplc="48776841" w:tentative="1">
      <w:start w:val="1"/>
      <w:numFmt w:val="lowerLetter"/>
      <w:lvlText w:val="%5."/>
      <w:lvlJc w:val="left"/>
      <w:pPr>
        <w:ind w:left="3600" w:hanging="360"/>
      </w:pPr>
    </w:lvl>
    <w:lvl w:ilvl="5" w:tplc="48776841" w:tentative="1">
      <w:start w:val="1"/>
      <w:numFmt w:val="lowerRoman"/>
      <w:lvlText w:val="%6."/>
      <w:lvlJc w:val="right"/>
      <w:pPr>
        <w:ind w:left="4320" w:hanging="180"/>
      </w:pPr>
    </w:lvl>
    <w:lvl w:ilvl="6" w:tplc="48776841" w:tentative="1">
      <w:start w:val="1"/>
      <w:numFmt w:val="decimal"/>
      <w:lvlText w:val="%7."/>
      <w:lvlJc w:val="left"/>
      <w:pPr>
        <w:ind w:left="5040" w:hanging="360"/>
      </w:pPr>
    </w:lvl>
    <w:lvl w:ilvl="7" w:tplc="48776841" w:tentative="1">
      <w:start w:val="1"/>
      <w:numFmt w:val="lowerLetter"/>
      <w:lvlText w:val="%8."/>
      <w:lvlJc w:val="left"/>
      <w:pPr>
        <w:ind w:left="5760" w:hanging="360"/>
      </w:pPr>
    </w:lvl>
    <w:lvl w:ilvl="8" w:tplc="48776841" w:tentative="1">
      <w:start w:val="1"/>
      <w:numFmt w:val="lowerRoman"/>
      <w:lvlText w:val="%9."/>
      <w:lvlJc w:val="right"/>
      <w:pPr>
        <w:ind w:left="6480" w:hanging="180"/>
      </w:pPr>
    </w:lvl>
  </w:abstractNum>
  <w:abstractNum w:abstractNumId="89604075">
    <w:multiLevelType w:val="hybridMultilevel"/>
    <w:lvl w:ilvl="0" w:tplc="8380296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9604075">
    <w:abstractNumId w:val="89604075"/>
  </w:num>
  <w:num w:numId="89604076">
    <w:abstractNumId w:val="8960407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86287879" Type="http://schemas.microsoft.com/office/2011/relationships/commentsExtended" Target="commentsExtended.xml"/><Relationship Id="rId30536a8d0b7bd2522"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