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Paysandisia archon PAYSAR</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(2015); Cyprus (2009); France (2012); Greece (2010); Greece/Kriti (2010); Italy (2011); Italy/Sicilia (2004); Spain (2016); Spain/Islas Baleares (2009)</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23066aabbc8daa0d9"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Livistona (1LIVG)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having a diameter of the stem at the base of over 5 cm</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The pest can be carried by palmae plants for planting. All the immature stages (eggs, larvae and pupae) can be carried in the plant material as they and their symptoms are usually invisible (EFSA-PLH, 2014). Plants for planting are not the main pathway in areas where the pest is present because of the natural dispersal capacity of the pest: The pest is a strong flier. "CIRAD (unpublished data) registered for females a daily flight distance of minimum 6 m, mean 310 m and maximum 3 km" (EFSA-PLH, 2014). Plants for planting are the main pathway for introduction into areas where the pest is not yet present (EFSA-PLH,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Although the pest was considered as a candidate for the RNQP Status by the IIA2AWG, experts considered that plants for planting are not the main pathway in area where the pest is present. This pest is not recommended for a RNQP status. A protected zone status would be more adapted to protect area where the pest is not yet present (quarantine pest status).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Paysandisia archon (Burmeister). EFSA Journal 2014; 12(7): 3777;</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Paysandisia archon;</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195140">
    <w:multiLevelType w:val="hybridMultilevel"/>
    <w:lvl w:ilvl="0" w:tplc="32820775">
      <w:start w:val="1"/>
      <w:numFmt w:val="decimal"/>
      <w:lvlText w:val="%1."/>
      <w:lvlJc w:val="left"/>
      <w:pPr>
        <w:ind w:left="720" w:hanging="360"/>
      </w:pPr>
    </w:lvl>
    <w:lvl w:ilvl="1" w:tplc="32820775" w:tentative="1">
      <w:start w:val="1"/>
      <w:numFmt w:val="lowerLetter"/>
      <w:lvlText w:val="%2."/>
      <w:lvlJc w:val="left"/>
      <w:pPr>
        <w:ind w:left="1440" w:hanging="360"/>
      </w:pPr>
    </w:lvl>
    <w:lvl w:ilvl="2" w:tplc="32820775" w:tentative="1">
      <w:start w:val="1"/>
      <w:numFmt w:val="lowerRoman"/>
      <w:lvlText w:val="%3."/>
      <w:lvlJc w:val="right"/>
      <w:pPr>
        <w:ind w:left="2160" w:hanging="180"/>
      </w:pPr>
    </w:lvl>
    <w:lvl w:ilvl="3" w:tplc="32820775" w:tentative="1">
      <w:start w:val="1"/>
      <w:numFmt w:val="decimal"/>
      <w:lvlText w:val="%4."/>
      <w:lvlJc w:val="left"/>
      <w:pPr>
        <w:ind w:left="2880" w:hanging="360"/>
      </w:pPr>
    </w:lvl>
    <w:lvl w:ilvl="4" w:tplc="32820775" w:tentative="1">
      <w:start w:val="1"/>
      <w:numFmt w:val="lowerLetter"/>
      <w:lvlText w:val="%5."/>
      <w:lvlJc w:val="left"/>
      <w:pPr>
        <w:ind w:left="3600" w:hanging="360"/>
      </w:pPr>
    </w:lvl>
    <w:lvl w:ilvl="5" w:tplc="32820775" w:tentative="1">
      <w:start w:val="1"/>
      <w:numFmt w:val="lowerRoman"/>
      <w:lvlText w:val="%6."/>
      <w:lvlJc w:val="right"/>
      <w:pPr>
        <w:ind w:left="4320" w:hanging="180"/>
      </w:pPr>
    </w:lvl>
    <w:lvl w:ilvl="6" w:tplc="32820775" w:tentative="1">
      <w:start w:val="1"/>
      <w:numFmt w:val="decimal"/>
      <w:lvlText w:val="%7."/>
      <w:lvlJc w:val="left"/>
      <w:pPr>
        <w:ind w:left="5040" w:hanging="360"/>
      </w:pPr>
    </w:lvl>
    <w:lvl w:ilvl="7" w:tplc="32820775" w:tentative="1">
      <w:start w:val="1"/>
      <w:numFmt w:val="lowerLetter"/>
      <w:lvlText w:val="%8."/>
      <w:lvlJc w:val="left"/>
      <w:pPr>
        <w:ind w:left="5760" w:hanging="360"/>
      </w:pPr>
    </w:lvl>
    <w:lvl w:ilvl="8" w:tplc="32820775" w:tentative="1">
      <w:start w:val="1"/>
      <w:numFmt w:val="lowerRoman"/>
      <w:lvlText w:val="%9."/>
      <w:lvlJc w:val="right"/>
      <w:pPr>
        <w:ind w:left="6480" w:hanging="180"/>
      </w:pPr>
    </w:lvl>
  </w:abstractNum>
  <w:abstractNum w:abstractNumId="72195139">
    <w:multiLevelType w:val="hybridMultilevel"/>
    <w:lvl w:ilvl="0" w:tplc="502949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195139">
    <w:abstractNumId w:val="72195139"/>
  </w:num>
  <w:num w:numId="72195140">
    <w:abstractNumId w:val="721951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19308532" Type="http://schemas.microsoft.com/office/2011/relationships/commentsExtended" Target="commentsExtended.xml"/><Relationship Id="rId23066aabbc8daa0d9"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