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Triticum aestivum (TRZAX)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(CABI, 2012)(Australia,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mixed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and definition of tolerance levels for seeds. Seed cleaning reduces the primary inoculum source and the economic impact for the intended use. Control of grassy weeds.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280568f5f1fe7a18b"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537868f5f1fe7a1c0"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602003">
    <w:multiLevelType w:val="hybridMultilevel"/>
    <w:lvl w:ilvl="0" w:tplc="49365202">
      <w:start w:val="1"/>
      <w:numFmt w:val="decimal"/>
      <w:lvlText w:val="%1."/>
      <w:lvlJc w:val="left"/>
      <w:pPr>
        <w:ind w:left="720" w:hanging="360"/>
      </w:pPr>
    </w:lvl>
    <w:lvl w:ilvl="1" w:tplc="49365202" w:tentative="1">
      <w:start w:val="1"/>
      <w:numFmt w:val="lowerLetter"/>
      <w:lvlText w:val="%2."/>
      <w:lvlJc w:val="left"/>
      <w:pPr>
        <w:ind w:left="1440" w:hanging="360"/>
      </w:pPr>
    </w:lvl>
    <w:lvl w:ilvl="2" w:tplc="49365202" w:tentative="1">
      <w:start w:val="1"/>
      <w:numFmt w:val="lowerRoman"/>
      <w:lvlText w:val="%3."/>
      <w:lvlJc w:val="right"/>
      <w:pPr>
        <w:ind w:left="2160" w:hanging="180"/>
      </w:pPr>
    </w:lvl>
    <w:lvl w:ilvl="3" w:tplc="49365202" w:tentative="1">
      <w:start w:val="1"/>
      <w:numFmt w:val="decimal"/>
      <w:lvlText w:val="%4."/>
      <w:lvlJc w:val="left"/>
      <w:pPr>
        <w:ind w:left="2880" w:hanging="360"/>
      </w:pPr>
    </w:lvl>
    <w:lvl w:ilvl="4" w:tplc="49365202" w:tentative="1">
      <w:start w:val="1"/>
      <w:numFmt w:val="lowerLetter"/>
      <w:lvlText w:val="%5."/>
      <w:lvlJc w:val="left"/>
      <w:pPr>
        <w:ind w:left="3600" w:hanging="360"/>
      </w:pPr>
    </w:lvl>
    <w:lvl w:ilvl="5" w:tplc="49365202" w:tentative="1">
      <w:start w:val="1"/>
      <w:numFmt w:val="lowerRoman"/>
      <w:lvlText w:val="%6."/>
      <w:lvlJc w:val="right"/>
      <w:pPr>
        <w:ind w:left="4320" w:hanging="180"/>
      </w:pPr>
    </w:lvl>
    <w:lvl w:ilvl="6" w:tplc="49365202" w:tentative="1">
      <w:start w:val="1"/>
      <w:numFmt w:val="decimal"/>
      <w:lvlText w:val="%7."/>
      <w:lvlJc w:val="left"/>
      <w:pPr>
        <w:ind w:left="5040" w:hanging="360"/>
      </w:pPr>
    </w:lvl>
    <w:lvl w:ilvl="7" w:tplc="49365202" w:tentative="1">
      <w:start w:val="1"/>
      <w:numFmt w:val="lowerLetter"/>
      <w:lvlText w:val="%8."/>
      <w:lvlJc w:val="left"/>
      <w:pPr>
        <w:ind w:left="5760" w:hanging="360"/>
      </w:pPr>
    </w:lvl>
    <w:lvl w:ilvl="8" w:tplc="49365202" w:tentative="1">
      <w:start w:val="1"/>
      <w:numFmt w:val="lowerRoman"/>
      <w:lvlText w:val="%9."/>
      <w:lvlJc w:val="right"/>
      <w:pPr>
        <w:ind w:left="6480" w:hanging="180"/>
      </w:pPr>
    </w:lvl>
  </w:abstractNum>
  <w:abstractNum w:abstractNumId="56602002">
    <w:multiLevelType w:val="hybridMultilevel"/>
    <w:lvl w:ilvl="0" w:tplc="378837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602002">
    <w:abstractNumId w:val="56602002"/>
  </w:num>
  <w:num w:numId="56602003">
    <w:abstractNumId w:val="566020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4086166" Type="http://schemas.microsoft.com/office/2011/relationships/commentsExtended" Target="commentsExtended.xml"/><Relationship Id="rId280568f5f1fe7a18b" Type="http://schemas.openxmlformats.org/officeDocument/2006/relationships/hyperlink" Target="http://collections.daff.qld.gov.au/web/key/ergotfungi/Media/Html/host.html" TargetMode="External"/><Relationship Id="rId537868f5f1fe7a1c0"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