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Triticosecale (1TTLG)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plant species is not recorded as a host plant in CABI (2012) and Australia (2016). However triticale is considered to be a host plant (Celar&amp;al., 2015). Sclerotia can be transported with seeds. Alternative hosts can serve as a source of infection. Wind and insects can transport ascospores, delevoped from sclerotia but are a less significant pathway than contaminated seeds (see possible control of weeds).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Ergot is more common in rye and triticales (Compendium of Wheat Diseases, 2010). Ergot significantly reduced the number of grain and grain weight per ear. Depending on the amount of ergot sclerotia the number of grains per ear declined by 10-80%, and grain weight by 25-93% (Mikaliunaite and Dabkevicius, 2009). It causes the production of alkaloids toxic for human and animal consumption. As a consequence ergot is regulated in cereal grains (maximum 1g of sclerotia/kg of grains for the animal consumption according to the EU Directive 32/2002 and regulation 574/2011 - except on maize and rice; maximum 0,5g sclerotia/kg of grain cereals for the human consumption according to the modified regulation 1881/2006). Over these thresholds, cereal grains are unsellable which causes direct impact for the producer and/or a risk for the final consumer.</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seed is mixed with large numbers of sclerotia the crop can be heavily infected during vegetation followed by yield and quality losses; Losses from Claviceps purpurea can occur through direct seed replacement, increased sterility of neighbouring spikelets and reduced kernel weight due to diversion of host nutrients at the expense of adjacent florets (CABI,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seed free and definition of tolerance levels for seeds. Seed cleaning reduces the primary inoculum source and the economic impact for the intended use. Control of grassy weeds. A crop rotation that allows for a 1-year absence of gramineous host will markedly reduce the number of sclerotia in the fields (Compendium of Wheat Diseases and Pests,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more than 1 (pre-basic or basic) or 3 (certified) sclerotia or fragments found in a representative sample of the seed lot of a size specified in column 4 of Annex III. Ways of achieving this threshold may be left to the producers. Information from field inspections may be provided to the applicant to inform their subsequent decisions on certification and seed cleaning.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(see defined thresholds).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55616a8d0afa33ac3"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48046a8d0afa33af9"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Celar F A, Eler K, Strajn B J &amp; Kos K (2015) The incidence of ergot (Claviceps purpurea (Fr.) Tul.) in the species of the grass family (Poaceae) in Slovenia 2014 [Slovenian]. Zbornik predavanj in referatov 12. Slovenskega posvetovanja o varstvu rastlin z mednarodno udelezbo, Ptuj, Slovenija 9, 206-210;</w:t>
      </w:r>
    </w:p>
    <w:p>
      <w:pPr>
        <w:numPr>
          <w:ilvl w:val="0"/>
          <w:numId w:val="1"/>
        </w:numPr>
        <w:spacing w:before="0" w:after="0" w:line="240" w:lineRule="auto"/>
        <w:jc w:val="left"/>
        <w:rPr>
          <w:color w:val="0200C9"/>
          <w:sz w:val="24"/>
          <w:szCs w:val="24"/>
        </w:rPr>
      </w:pPr>
      <w:r>
        <w:rPr>
          <w:color w:val="0200C9"/>
          <w:sz w:val="24"/>
          <w:szCs w:val="24"/>
        </w:rPr>
        <w:t xml:space="preserve">Mikaliunaite R and Dabkevicius Z (2009) The spread of ergot (Claviceps purpurea) on Poaceae plants and incidence on cereals in Lithuania. Zemdirbyste-Agriculture 96, 246–259;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689791">
    <w:multiLevelType w:val="hybridMultilevel"/>
    <w:lvl w:ilvl="0" w:tplc="38198625">
      <w:start w:val="1"/>
      <w:numFmt w:val="decimal"/>
      <w:lvlText w:val="%1."/>
      <w:lvlJc w:val="left"/>
      <w:pPr>
        <w:ind w:left="720" w:hanging="360"/>
      </w:pPr>
    </w:lvl>
    <w:lvl w:ilvl="1" w:tplc="38198625" w:tentative="1">
      <w:start w:val="1"/>
      <w:numFmt w:val="lowerLetter"/>
      <w:lvlText w:val="%2."/>
      <w:lvlJc w:val="left"/>
      <w:pPr>
        <w:ind w:left="1440" w:hanging="360"/>
      </w:pPr>
    </w:lvl>
    <w:lvl w:ilvl="2" w:tplc="38198625" w:tentative="1">
      <w:start w:val="1"/>
      <w:numFmt w:val="lowerRoman"/>
      <w:lvlText w:val="%3."/>
      <w:lvlJc w:val="right"/>
      <w:pPr>
        <w:ind w:left="2160" w:hanging="180"/>
      </w:pPr>
    </w:lvl>
    <w:lvl w:ilvl="3" w:tplc="38198625" w:tentative="1">
      <w:start w:val="1"/>
      <w:numFmt w:val="decimal"/>
      <w:lvlText w:val="%4."/>
      <w:lvlJc w:val="left"/>
      <w:pPr>
        <w:ind w:left="2880" w:hanging="360"/>
      </w:pPr>
    </w:lvl>
    <w:lvl w:ilvl="4" w:tplc="38198625" w:tentative="1">
      <w:start w:val="1"/>
      <w:numFmt w:val="lowerLetter"/>
      <w:lvlText w:val="%5."/>
      <w:lvlJc w:val="left"/>
      <w:pPr>
        <w:ind w:left="3600" w:hanging="360"/>
      </w:pPr>
    </w:lvl>
    <w:lvl w:ilvl="5" w:tplc="38198625" w:tentative="1">
      <w:start w:val="1"/>
      <w:numFmt w:val="lowerRoman"/>
      <w:lvlText w:val="%6."/>
      <w:lvlJc w:val="right"/>
      <w:pPr>
        <w:ind w:left="4320" w:hanging="180"/>
      </w:pPr>
    </w:lvl>
    <w:lvl w:ilvl="6" w:tplc="38198625" w:tentative="1">
      <w:start w:val="1"/>
      <w:numFmt w:val="decimal"/>
      <w:lvlText w:val="%7."/>
      <w:lvlJc w:val="left"/>
      <w:pPr>
        <w:ind w:left="5040" w:hanging="360"/>
      </w:pPr>
    </w:lvl>
    <w:lvl w:ilvl="7" w:tplc="38198625" w:tentative="1">
      <w:start w:val="1"/>
      <w:numFmt w:val="lowerLetter"/>
      <w:lvlText w:val="%8."/>
      <w:lvlJc w:val="left"/>
      <w:pPr>
        <w:ind w:left="5760" w:hanging="360"/>
      </w:pPr>
    </w:lvl>
    <w:lvl w:ilvl="8" w:tplc="38198625" w:tentative="1">
      <w:start w:val="1"/>
      <w:numFmt w:val="lowerRoman"/>
      <w:lvlText w:val="%9."/>
      <w:lvlJc w:val="right"/>
      <w:pPr>
        <w:ind w:left="6480" w:hanging="180"/>
      </w:pPr>
    </w:lvl>
  </w:abstractNum>
  <w:abstractNum w:abstractNumId="61689790">
    <w:multiLevelType w:val="hybridMultilevel"/>
    <w:lvl w:ilvl="0" w:tplc="489245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689790">
    <w:abstractNumId w:val="61689790"/>
  </w:num>
  <w:num w:numId="61689791">
    <w:abstractNumId w:val="616897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6306459" Type="http://schemas.microsoft.com/office/2011/relationships/commentsExtended" Target="commentsExtended.xml"/><Relationship Id="rId55616a8d0afa33ac3" Type="http://schemas.openxmlformats.org/officeDocument/2006/relationships/hyperlink" Target="http://collections.daff.qld.gov.au/web/key/ergotfungi/Media/Html/host.html" TargetMode="External"/><Relationship Id="rId48046a8d0afa33af9"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