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Columnea latent viroid CLVD00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in the replies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(2010); France (2010); Italy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0169f57844d9555" w:history="1">
        <w:r>
          <w:rPr>
            <w:color w:val="0200C9"/>
            <w:sz w:val="24"/>
            <w:szCs w:val="24"/>
          </w:rPr>
          <w:t xml:space="preserve">https://gd.eppo.int/</w:t>
        </w:r>
      </w:hyperlink>
      <w:r>
        <w:rPr>
          <w:color w:val="0200C9"/>
          <w:sz w:val="24"/>
          <w:szCs w:val="24"/>
        </w:rPr>
        <w:t xml:space="preserve">). The pest is no longer present in Denmark (EFSA PLH, 2011). The pest is present in France, Italy, and the Netherlands. It has been eradicated in Belgium and United Kingdom (EFSA PLH, 2011; EPPO, 2016). This suggests that CLVd is not really established in Europe. This pest could also be regulated as a quarantine pest.</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seeds as plants for planting are considered a significant pathway for this pest/host/intended use combination by extrapolation from other pospiviroïds.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(EPPO, 2016). At one site in the UK, 50-60% of tomato plants appeared to be infected at the end of the season and the grower estimated financial losses at £250,000 (Sansford and Morris, 2010).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 absence of proof for seed transmission in tomato, this pathway is assumed to be significant based on circumstantial evidence (Defra PRA) and extrapolation from other pospiviroïds.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mother plants at the site of production since the beginning of the last complete cycle of vegetation, or if symptoms have been seen, then the symptomatic plants have been tested and found free from Columnea latent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p>
      <w:pPr>
        <w:numPr>
          <w:ilvl w:val="0"/>
          <w:numId w:val="1"/>
        </w:numPr>
        <w:spacing w:before="0" w:after="0" w:line="240" w:lineRule="auto"/>
        <w:jc w:val="left"/>
        <w:rPr>
          <w:color w:val="0200C9"/>
          <w:sz w:val="24"/>
          <w:szCs w:val="24"/>
        </w:rPr>
      </w:pPr>
      <w:r>
        <w:rPr>
          <w:color w:val="0200C9"/>
          <w:sz w:val="24"/>
          <w:szCs w:val="24"/>
        </w:rPr>
        <w:t xml:space="preserve">Faggioli F, Luigi M, Sveikauskas V, Olivier T, Virseck Marn M, Mavric Plesko I, De Jonghe K, Van Bogaert N &amp; Grausgruber-Gröger S (2015) An assessment of the transmission rate of four pospiviroid species through tomato seeds. European Journal of Plant Pathology 143, 613-617;</w:t>
      </w:r>
    </w:p>
    <w:p>
      <w:pPr>
        <w:numPr>
          <w:ilvl w:val="0"/>
          <w:numId w:val="1"/>
        </w:numPr>
        <w:spacing w:before="0" w:after="0" w:line="240" w:lineRule="auto"/>
        <w:jc w:val="left"/>
        <w:rPr>
          <w:color w:val="0200C9"/>
          <w:sz w:val="24"/>
          <w:szCs w:val="24"/>
        </w:rPr>
      </w:pPr>
      <w:r>
        <w:rPr>
          <w:color w:val="0200C9"/>
          <w:sz w:val="24"/>
          <w:szCs w:val="24"/>
        </w:rPr>
        <w:t xml:space="preserve">Sansford C &amp; Morris J (2010) Fera Pest Risk Analysis for Columnea latent viroid. Version 3. Last accessed on 8 February 2011. The Food and Environemt Research Agency, York. United Kingdom.</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96148">
    <w:multiLevelType w:val="hybridMultilevel"/>
    <w:lvl w:ilvl="0" w:tplc="24840069">
      <w:start w:val="1"/>
      <w:numFmt w:val="decimal"/>
      <w:lvlText w:val="%1."/>
      <w:lvlJc w:val="left"/>
      <w:pPr>
        <w:ind w:left="720" w:hanging="360"/>
      </w:pPr>
    </w:lvl>
    <w:lvl w:ilvl="1" w:tplc="24840069" w:tentative="1">
      <w:start w:val="1"/>
      <w:numFmt w:val="lowerLetter"/>
      <w:lvlText w:val="%2."/>
      <w:lvlJc w:val="left"/>
      <w:pPr>
        <w:ind w:left="1440" w:hanging="360"/>
      </w:pPr>
    </w:lvl>
    <w:lvl w:ilvl="2" w:tplc="24840069" w:tentative="1">
      <w:start w:val="1"/>
      <w:numFmt w:val="lowerRoman"/>
      <w:lvlText w:val="%3."/>
      <w:lvlJc w:val="right"/>
      <w:pPr>
        <w:ind w:left="2160" w:hanging="180"/>
      </w:pPr>
    </w:lvl>
    <w:lvl w:ilvl="3" w:tplc="24840069" w:tentative="1">
      <w:start w:val="1"/>
      <w:numFmt w:val="decimal"/>
      <w:lvlText w:val="%4."/>
      <w:lvlJc w:val="left"/>
      <w:pPr>
        <w:ind w:left="2880" w:hanging="360"/>
      </w:pPr>
    </w:lvl>
    <w:lvl w:ilvl="4" w:tplc="24840069" w:tentative="1">
      <w:start w:val="1"/>
      <w:numFmt w:val="lowerLetter"/>
      <w:lvlText w:val="%5."/>
      <w:lvlJc w:val="left"/>
      <w:pPr>
        <w:ind w:left="3600" w:hanging="360"/>
      </w:pPr>
    </w:lvl>
    <w:lvl w:ilvl="5" w:tplc="24840069" w:tentative="1">
      <w:start w:val="1"/>
      <w:numFmt w:val="lowerRoman"/>
      <w:lvlText w:val="%6."/>
      <w:lvlJc w:val="right"/>
      <w:pPr>
        <w:ind w:left="4320" w:hanging="180"/>
      </w:pPr>
    </w:lvl>
    <w:lvl w:ilvl="6" w:tplc="24840069" w:tentative="1">
      <w:start w:val="1"/>
      <w:numFmt w:val="decimal"/>
      <w:lvlText w:val="%7."/>
      <w:lvlJc w:val="left"/>
      <w:pPr>
        <w:ind w:left="5040" w:hanging="360"/>
      </w:pPr>
    </w:lvl>
    <w:lvl w:ilvl="7" w:tplc="24840069" w:tentative="1">
      <w:start w:val="1"/>
      <w:numFmt w:val="lowerLetter"/>
      <w:lvlText w:val="%8."/>
      <w:lvlJc w:val="left"/>
      <w:pPr>
        <w:ind w:left="5760" w:hanging="360"/>
      </w:pPr>
    </w:lvl>
    <w:lvl w:ilvl="8" w:tplc="24840069" w:tentative="1">
      <w:start w:val="1"/>
      <w:numFmt w:val="lowerRoman"/>
      <w:lvlText w:val="%9."/>
      <w:lvlJc w:val="right"/>
      <w:pPr>
        <w:ind w:left="6480" w:hanging="180"/>
      </w:pPr>
    </w:lvl>
  </w:abstractNum>
  <w:abstractNum w:abstractNumId="96596147">
    <w:multiLevelType w:val="hybridMultilevel"/>
    <w:lvl w:ilvl="0" w:tplc="568790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96147">
    <w:abstractNumId w:val="96596147"/>
  </w:num>
  <w:num w:numId="96596148">
    <w:abstractNumId w:val="965961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346086" Type="http://schemas.microsoft.com/office/2011/relationships/commentsExtended" Target="commentsExtended.xml"/><Relationship Id="rId330169f57844d955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