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Citrus exocortis viroid CEVD00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Overall, methods for reliable detection and identification/discrimination of pospiviroids are available, although their high sensitivity implies the risk of false-positive reactions because of cross-contamination. These techniques are already widely used by EU MS as indicated by the answers received to the questionnaire sent by EFSA (EFSA PLH, 2011).</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(2010); Belgium (2014); Cyprus (2011); Czech Republic (2010); France (1979); France/Corse (1994); Germany (2008); Greece (2013); Italy (2011); Italy/Sicilia (1994); Italy/Sardegna (1994); Netherlands (2008); Portugal (2006); Slovenia (2011); Spain (1979)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9246a7029c9d1e61"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Solanum lycopersicum (EFSA, 2011) is described as a host plant. The two most important means of spread are mechanical transmission and plant for planting (except seeds). Two other means of spread are, seed- and pollen- transmission, and insect transmission, and need to be considered although they are less important (EPPO, 2016). If CEVd is present on the plants for planting (including seeds), this will be considered to be the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All pospiviroids cause similar symptoms in tomato, independent of the viroid species. Symptom severity may vary both within and between species but also with the tomato cultivar. As fruit production generally stops on infected plants, yield loss is strongly dependent on the age at which plants become infected. Early infection, before fruit setting, will result in close to 100% loss, while losses associated with later infections are more variable, since fruits initiated before the onset of foliar symptoms may still develop to a marketable size. Very variable infection rates have been observed in pospiviroids outbreaks in glasshouses, inducing in turn very variable yield losses when assessing them at the glasshouse level. Nevertheless, overall there is sufficient evidence that significant yield losses may result from pospiviroid infections in tomato and the impact is therefore expected to be major, with low uncertainty (EPPO,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Unacceptable economic impact on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no management option that can prevent infestation other than exclusion and avoiding the use of infected plants (EFSA-PLH, 2011). Visual examination and testing in case of symptoms should be an effective measures. This position is reinforced by risk management measures set up for PSTVd that significantly reduced the incidence of this pathogen.</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Plants:</w:t>
      </w:r>
      <w:r>
        <w:rPr>
          <w:color w:val="0200C9"/>
          <w:sz w:val="24"/>
          <w:szCs w:val="24"/>
        </w:rPr>
        <w:br/>
        <w:t xml:space="preserve">(a) The plants have been grown from seed that meet the requirements laid down; and have been maintained in isolation from other potential sources of infection, including host plants which may be latently infected;</w:t>
      </w:r>
      <w:r>
        <w:rPr>
          <w:color w:val="0200C9"/>
          <w:sz w:val="24"/>
          <w:szCs w:val="24"/>
        </w:rPr>
        <w:br/>
        <w:t xml:space="preserve">and</w:t>
      </w:r>
      <w:r>
        <w:rPr>
          <w:color w:val="0200C9"/>
          <w:sz w:val="24"/>
          <w:szCs w:val="24"/>
        </w:rPr>
        <w:br/>
        <w:t xml:space="preserve">(b) No symptoms of Citrus exocortis viroid have been observed on plants at the site of production since the beginning of the last complete cycle of vegetation.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the Pest free area option is not reliable because of the risk linked to ornamentals sold all year long in the area. They also commented that available data do not justify testing of seed lots for pospiviroids: only very few outbreaks of solanaceous pospiviroids have been reported that may be related to infested/contaminated seed while various outbreaks could be related to pospiviroid infestations in ornamentals. In addition, no seed transmission was found in recent experiments carried out in the Netherlands with ca 100.000 seeds from commercial seed lots infested with various solanaceous pospiviroids. However very low initial infestation rates lead in some cases to an unacceptable economic impact. Isolation from ornamentals (for CEVd, CLVd, TASVd and TCDVd) and aubergine (for CEVd) is necessary for the production of reproductive material.</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(2016) Report of a Pest Risk Analysis for Citrus exocortis viroid;</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674841">
    <w:multiLevelType w:val="hybridMultilevel"/>
    <w:lvl w:ilvl="0" w:tplc="63168655">
      <w:start w:val="1"/>
      <w:numFmt w:val="decimal"/>
      <w:lvlText w:val="%1."/>
      <w:lvlJc w:val="left"/>
      <w:pPr>
        <w:ind w:left="720" w:hanging="360"/>
      </w:pPr>
    </w:lvl>
    <w:lvl w:ilvl="1" w:tplc="63168655" w:tentative="1">
      <w:start w:val="1"/>
      <w:numFmt w:val="lowerLetter"/>
      <w:lvlText w:val="%2."/>
      <w:lvlJc w:val="left"/>
      <w:pPr>
        <w:ind w:left="1440" w:hanging="360"/>
      </w:pPr>
    </w:lvl>
    <w:lvl w:ilvl="2" w:tplc="63168655" w:tentative="1">
      <w:start w:val="1"/>
      <w:numFmt w:val="lowerRoman"/>
      <w:lvlText w:val="%3."/>
      <w:lvlJc w:val="right"/>
      <w:pPr>
        <w:ind w:left="2160" w:hanging="180"/>
      </w:pPr>
    </w:lvl>
    <w:lvl w:ilvl="3" w:tplc="63168655" w:tentative="1">
      <w:start w:val="1"/>
      <w:numFmt w:val="decimal"/>
      <w:lvlText w:val="%4."/>
      <w:lvlJc w:val="left"/>
      <w:pPr>
        <w:ind w:left="2880" w:hanging="360"/>
      </w:pPr>
    </w:lvl>
    <w:lvl w:ilvl="4" w:tplc="63168655" w:tentative="1">
      <w:start w:val="1"/>
      <w:numFmt w:val="lowerLetter"/>
      <w:lvlText w:val="%5."/>
      <w:lvlJc w:val="left"/>
      <w:pPr>
        <w:ind w:left="3600" w:hanging="360"/>
      </w:pPr>
    </w:lvl>
    <w:lvl w:ilvl="5" w:tplc="63168655" w:tentative="1">
      <w:start w:val="1"/>
      <w:numFmt w:val="lowerRoman"/>
      <w:lvlText w:val="%6."/>
      <w:lvlJc w:val="right"/>
      <w:pPr>
        <w:ind w:left="4320" w:hanging="180"/>
      </w:pPr>
    </w:lvl>
    <w:lvl w:ilvl="6" w:tplc="63168655" w:tentative="1">
      <w:start w:val="1"/>
      <w:numFmt w:val="decimal"/>
      <w:lvlText w:val="%7."/>
      <w:lvlJc w:val="left"/>
      <w:pPr>
        <w:ind w:left="5040" w:hanging="360"/>
      </w:pPr>
    </w:lvl>
    <w:lvl w:ilvl="7" w:tplc="63168655" w:tentative="1">
      <w:start w:val="1"/>
      <w:numFmt w:val="lowerLetter"/>
      <w:lvlText w:val="%8."/>
      <w:lvlJc w:val="left"/>
      <w:pPr>
        <w:ind w:left="5760" w:hanging="360"/>
      </w:pPr>
    </w:lvl>
    <w:lvl w:ilvl="8" w:tplc="63168655" w:tentative="1">
      <w:start w:val="1"/>
      <w:numFmt w:val="lowerRoman"/>
      <w:lvlText w:val="%9."/>
      <w:lvlJc w:val="right"/>
      <w:pPr>
        <w:ind w:left="6480" w:hanging="180"/>
      </w:pPr>
    </w:lvl>
  </w:abstractNum>
  <w:abstractNum w:abstractNumId="39674840">
    <w:multiLevelType w:val="hybridMultilevel"/>
    <w:lvl w:ilvl="0" w:tplc="8589261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674840">
    <w:abstractNumId w:val="39674840"/>
  </w:num>
  <w:num w:numId="39674841">
    <w:abstractNumId w:val="396748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6932130" Type="http://schemas.microsoft.com/office/2011/relationships/commentsExtended" Target="commentsExtended.xml"/><Relationship Id="rId89246a7029c9d1e61"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