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Gooseberry vein banding associated virus GOVB00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Vein clearing and vein net of blackcurrant</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Vein clearing of blackcurrant, Vein net of blackcurrant and Gooseberry vein banding (on Ribes) can thus be ascribed to Gooseberry vein banding disease, a disease closely associated with Gooseberry vein banding associated virus (GVBaV) (Jones et al., 2001). However, in the Netherlands grafting experiments done with Red currant vein banding agent and Gooseberry vein banding agent (by F van der Meer, IPO Wageningen, Personal communication) demonstrated that these two agents are not identical. Experts therefore suggested giving Red Currant Vein Banding a separate denomination (as an agent).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04390">
    <w:multiLevelType w:val="hybridMultilevel"/>
    <w:lvl w:ilvl="0" w:tplc="69922711">
      <w:start w:val="1"/>
      <w:numFmt w:val="decimal"/>
      <w:lvlText w:val="%1."/>
      <w:lvlJc w:val="left"/>
      <w:pPr>
        <w:ind w:left="720" w:hanging="360"/>
      </w:pPr>
    </w:lvl>
    <w:lvl w:ilvl="1" w:tplc="69922711" w:tentative="1">
      <w:start w:val="1"/>
      <w:numFmt w:val="lowerLetter"/>
      <w:lvlText w:val="%2."/>
      <w:lvlJc w:val="left"/>
      <w:pPr>
        <w:ind w:left="1440" w:hanging="360"/>
      </w:pPr>
    </w:lvl>
    <w:lvl w:ilvl="2" w:tplc="69922711" w:tentative="1">
      <w:start w:val="1"/>
      <w:numFmt w:val="lowerRoman"/>
      <w:lvlText w:val="%3."/>
      <w:lvlJc w:val="right"/>
      <w:pPr>
        <w:ind w:left="2160" w:hanging="180"/>
      </w:pPr>
    </w:lvl>
    <w:lvl w:ilvl="3" w:tplc="69922711" w:tentative="1">
      <w:start w:val="1"/>
      <w:numFmt w:val="decimal"/>
      <w:lvlText w:val="%4."/>
      <w:lvlJc w:val="left"/>
      <w:pPr>
        <w:ind w:left="2880" w:hanging="360"/>
      </w:pPr>
    </w:lvl>
    <w:lvl w:ilvl="4" w:tplc="69922711" w:tentative="1">
      <w:start w:val="1"/>
      <w:numFmt w:val="lowerLetter"/>
      <w:lvlText w:val="%5."/>
      <w:lvlJc w:val="left"/>
      <w:pPr>
        <w:ind w:left="3600" w:hanging="360"/>
      </w:pPr>
    </w:lvl>
    <w:lvl w:ilvl="5" w:tplc="69922711" w:tentative="1">
      <w:start w:val="1"/>
      <w:numFmt w:val="lowerRoman"/>
      <w:lvlText w:val="%6."/>
      <w:lvlJc w:val="right"/>
      <w:pPr>
        <w:ind w:left="4320" w:hanging="180"/>
      </w:pPr>
    </w:lvl>
    <w:lvl w:ilvl="6" w:tplc="69922711" w:tentative="1">
      <w:start w:val="1"/>
      <w:numFmt w:val="decimal"/>
      <w:lvlText w:val="%7."/>
      <w:lvlJc w:val="left"/>
      <w:pPr>
        <w:ind w:left="5040" w:hanging="360"/>
      </w:pPr>
    </w:lvl>
    <w:lvl w:ilvl="7" w:tplc="69922711" w:tentative="1">
      <w:start w:val="1"/>
      <w:numFmt w:val="lowerLetter"/>
      <w:lvlText w:val="%8."/>
      <w:lvlJc w:val="left"/>
      <w:pPr>
        <w:ind w:left="5760" w:hanging="360"/>
      </w:pPr>
    </w:lvl>
    <w:lvl w:ilvl="8" w:tplc="69922711" w:tentative="1">
      <w:start w:val="1"/>
      <w:numFmt w:val="lowerRoman"/>
      <w:lvlText w:val="%9."/>
      <w:lvlJc w:val="right"/>
      <w:pPr>
        <w:ind w:left="6480" w:hanging="180"/>
      </w:pPr>
    </w:lvl>
  </w:abstractNum>
  <w:abstractNum w:abstractNumId="30604389">
    <w:multiLevelType w:val="hybridMultilevel"/>
    <w:lvl w:ilvl="0" w:tplc="64014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04389">
    <w:abstractNumId w:val="30604389"/>
  </w:num>
  <w:num w:numId="30604390">
    <w:abstractNumId w:val="30604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585001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