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Cyprus (2011); Czech Republic (2011); Denmark (1993); Estonia (1992); Finland (1992); France (1993); Germany (1993); Greece (1992); Hungary (1992); Italy (1992); Netherlands (1992); Poland (2015); Romania (1992); Slovakia (2003); Spain (1992);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3796628f8247e5b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907494">
    <w:multiLevelType w:val="hybridMultilevel"/>
    <w:lvl w:ilvl="0" w:tplc="86214720">
      <w:start w:val="1"/>
      <w:numFmt w:val="decimal"/>
      <w:lvlText w:val="%1."/>
      <w:lvlJc w:val="left"/>
      <w:pPr>
        <w:ind w:left="720" w:hanging="360"/>
      </w:pPr>
    </w:lvl>
    <w:lvl w:ilvl="1" w:tplc="86214720" w:tentative="1">
      <w:start w:val="1"/>
      <w:numFmt w:val="lowerLetter"/>
      <w:lvlText w:val="%2."/>
      <w:lvlJc w:val="left"/>
      <w:pPr>
        <w:ind w:left="1440" w:hanging="360"/>
      </w:pPr>
    </w:lvl>
    <w:lvl w:ilvl="2" w:tplc="86214720" w:tentative="1">
      <w:start w:val="1"/>
      <w:numFmt w:val="lowerRoman"/>
      <w:lvlText w:val="%3."/>
      <w:lvlJc w:val="right"/>
      <w:pPr>
        <w:ind w:left="2160" w:hanging="180"/>
      </w:pPr>
    </w:lvl>
    <w:lvl w:ilvl="3" w:tplc="86214720" w:tentative="1">
      <w:start w:val="1"/>
      <w:numFmt w:val="decimal"/>
      <w:lvlText w:val="%4."/>
      <w:lvlJc w:val="left"/>
      <w:pPr>
        <w:ind w:left="2880" w:hanging="360"/>
      </w:pPr>
    </w:lvl>
    <w:lvl w:ilvl="4" w:tplc="86214720" w:tentative="1">
      <w:start w:val="1"/>
      <w:numFmt w:val="lowerLetter"/>
      <w:lvlText w:val="%5."/>
      <w:lvlJc w:val="left"/>
      <w:pPr>
        <w:ind w:left="3600" w:hanging="360"/>
      </w:pPr>
    </w:lvl>
    <w:lvl w:ilvl="5" w:tplc="86214720" w:tentative="1">
      <w:start w:val="1"/>
      <w:numFmt w:val="lowerRoman"/>
      <w:lvlText w:val="%6."/>
      <w:lvlJc w:val="right"/>
      <w:pPr>
        <w:ind w:left="4320" w:hanging="180"/>
      </w:pPr>
    </w:lvl>
    <w:lvl w:ilvl="6" w:tplc="86214720" w:tentative="1">
      <w:start w:val="1"/>
      <w:numFmt w:val="decimal"/>
      <w:lvlText w:val="%7."/>
      <w:lvlJc w:val="left"/>
      <w:pPr>
        <w:ind w:left="5040" w:hanging="360"/>
      </w:pPr>
    </w:lvl>
    <w:lvl w:ilvl="7" w:tplc="86214720" w:tentative="1">
      <w:start w:val="1"/>
      <w:numFmt w:val="lowerLetter"/>
      <w:lvlText w:val="%8."/>
      <w:lvlJc w:val="left"/>
      <w:pPr>
        <w:ind w:left="5760" w:hanging="360"/>
      </w:pPr>
    </w:lvl>
    <w:lvl w:ilvl="8" w:tplc="86214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07493">
    <w:multiLevelType w:val="hybridMultilevel"/>
    <w:lvl w:ilvl="0" w:tplc="259307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907493">
    <w:abstractNumId w:val="65907493"/>
  </w:num>
  <w:num w:numId="65907494">
    <w:abstractNumId w:val="659074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68649056" Type="http://schemas.microsoft.com/office/2011/relationships/commentsExtended" Target="commentsExtended.xml"/><Relationship Id="rId13796628f8247e5b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