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Potato spindle tuber viroid (PSTVD0)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Yes</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Croatia (2014); Czech Republic (2014); Germany (2011); Italy (2011); Malta (2013); Poland (2016); Slovenia (2013);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4296936542cc1231" w:history="1">
        <w:r>
          <w:rPr>
            <w:color w:val="0200C9"/>
            <w:sz w:val="24"/>
            <w:szCs w:val="24"/>
          </w:rPr>
          <w:t xml:space="preserve">https://gd.eppo.int/</w:t>
        </w:r>
      </w:hyperlink>
      <w:r>
        <w:rPr>
          <w:color w:val="0200C9"/>
          <w:sz w:val="24"/>
          <w:szCs w:val="24"/>
        </w:rPr>
        <w:t xml:space="preserve">).</w:t>
      </w:r>
      <w:r>
        <w:rPr>
          <w:color w:val="0200C9"/>
          <w:sz w:val="24"/>
          <w:szCs w:val="24"/>
        </w:rPr>
        <w:br/>
        <w:t xml:space="preserve">This pest is considered to be already a quarantine pest for the whole EU (annex IA1 of the directive 2000/29/EC). However, in view of its presence in the EU (see data of the presence of this pest on the EU territory available in EPPO Global Database: </w:t>
      </w:r>
      <w:hyperlink r:id="rId80056936542cc125e" w:history="1">
        <w:r>
          <w:rPr>
            <w:color w:val="0200C9"/>
            <w:sz w:val="24"/>
            <w:szCs w:val="24"/>
          </w:rPr>
          <w:t xml:space="preserve">https://gd.eppo.int/</w:t>
        </w:r>
      </w:hyperlink>
      <w:r>
        <w:rPr>
          <w:color w:val="0200C9"/>
          <w:sz w:val="24"/>
          <w:szCs w:val="24"/>
        </w:rPr>
        <w:t xml:space="preserve">), classification within the directive should be revised. This pest is not evaluated in the context of the EU RNQP Project but because it was submitted for evaluation by the Working Party on Phytosanitary Regulation (WPPR, 2016). As a consequence, evaluation continues.</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number of Capsicum annuum varieties are bred and grown for ornamental use and in the absence of other information, are assumed to react similarly as vegetable pepper types. Although PSTVd in Capsicum annum seed has not been reported, a high probability rating of this is suggested by analogy, but this rating is associated with a high uncertainty (EFSA-PLH, 2011). However, if present, any infection arising from seed will likely spread rapidly to neighbouring pepper plants or other susceptible plant species by mechanical means in the nursery (EFSA-PLH, 2011). This would have an indirect economic impact.</w:t>
      </w:r>
      <w:r>
        <w:rPr>
          <w:color w:val="0200C9"/>
          <w:sz w:val="24"/>
          <w:szCs w:val="24"/>
        </w:rPr>
        <w:br/>
        <w:t xml:space="preserve">Therefore young plants as plants for planting (arising from infected seed, or by mechanical means from other hosts), can be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PSTVd has been recorded in three pepper crops in New Zealand, though none were ornamental varieties. The infected pepper plants displayed only very mild symptoms (i.e. a certain “waviness” or distortion of the leaf margins near the top of the plants). However, after artificial (mechanical) inoculation of PSTVd to pepper cv. Yolo Wonder, fruit size was significantly reduced. It was concluded (in the absence of other pospiviroids) that PSTVd has the potential to cause minor damage in pepper (EFSA-PLH, 2011). Peppers may be grown on premises growing other susceptible crops such as tomato, so could act as a source of transmission during the growing season. Remark: other ornamental solanaceous hosts such as S. jasminoides or Brugmansia sp. could also act in a similar way.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Direct economic impact of PSTVd is acceptable on ornamentals. Navarro et al. (2009) demonstrated that the same isolate of PSTVd identified on symptomless S. jasminoides plants was found in a symptomatic plant of tomato grown close of the ornamentals. Experts concluded that ornamentals could represent a source of inoculum for susceptible crops produced at the same place of production.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potential indirect economic impact. This pest would qualify for RNQP status if it were to be deregulated as a quarantine pest, but the SEWG makes no recommendation on the removal of the quarantine pest status. In the case of a RNQP listing, all of the potentially infected Solanaceae should be covered, and not only ornamental Capsicum. Moreover an alternative to the listing under the RNQP Status could be to recommend, in the risk management measures for tomato, isolation from other potential sources of infection, including other infected host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678938">
    <w:multiLevelType w:val="hybridMultilevel"/>
    <w:lvl w:ilvl="0" w:tplc="60184503">
      <w:start w:val="1"/>
      <w:numFmt w:val="decimal"/>
      <w:lvlText w:val="%1."/>
      <w:lvlJc w:val="left"/>
      <w:pPr>
        <w:ind w:left="720" w:hanging="360"/>
      </w:pPr>
    </w:lvl>
    <w:lvl w:ilvl="1" w:tplc="60184503" w:tentative="1">
      <w:start w:val="1"/>
      <w:numFmt w:val="lowerLetter"/>
      <w:lvlText w:val="%2."/>
      <w:lvlJc w:val="left"/>
      <w:pPr>
        <w:ind w:left="1440" w:hanging="360"/>
      </w:pPr>
    </w:lvl>
    <w:lvl w:ilvl="2" w:tplc="60184503" w:tentative="1">
      <w:start w:val="1"/>
      <w:numFmt w:val="lowerRoman"/>
      <w:lvlText w:val="%3."/>
      <w:lvlJc w:val="right"/>
      <w:pPr>
        <w:ind w:left="2160" w:hanging="180"/>
      </w:pPr>
    </w:lvl>
    <w:lvl w:ilvl="3" w:tplc="60184503" w:tentative="1">
      <w:start w:val="1"/>
      <w:numFmt w:val="decimal"/>
      <w:lvlText w:val="%4."/>
      <w:lvlJc w:val="left"/>
      <w:pPr>
        <w:ind w:left="2880" w:hanging="360"/>
      </w:pPr>
    </w:lvl>
    <w:lvl w:ilvl="4" w:tplc="60184503" w:tentative="1">
      <w:start w:val="1"/>
      <w:numFmt w:val="lowerLetter"/>
      <w:lvlText w:val="%5."/>
      <w:lvlJc w:val="left"/>
      <w:pPr>
        <w:ind w:left="3600" w:hanging="360"/>
      </w:pPr>
    </w:lvl>
    <w:lvl w:ilvl="5" w:tplc="60184503" w:tentative="1">
      <w:start w:val="1"/>
      <w:numFmt w:val="lowerRoman"/>
      <w:lvlText w:val="%6."/>
      <w:lvlJc w:val="right"/>
      <w:pPr>
        <w:ind w:left="4320" w:hanging="180"/>
      </w:pPr>
    </w:lvl>
    <w:lvl w:ilvl="6" w:tplc="60184503" w:tentative="1">
      <w:start w:val="1"/>
      <w:numFmt w:val="decimal"/>
      <w:lvlText w:val="%7."/>
      <w:lvlJc w:val="left"/>
      <w:pPr>
        <w:ind w:left="5040" w:hanging="360"/>
      </w:pPr>
    </w:lvl>
    <w:lvl w:ilvl="7" w:tplc="60184503" w:tentative="1">
      <w:start w:val="1"/>
      <w:numFmt w:val="lowerLetter"/>
      <w:lvlText w:val="%8."/>
      <w:lvlJc w:val="left"/>
      <w:pPr>
        <w:ind w:left="5760" w:hanging="360"/>
      </w:pPr>
    </w:lvl>
    <w:lvl w:ilvl="8" w:tplc="60184503" w:tentative="1">
      <w:start w:val="1"/>
      <w:numFmt w:val="lowerRoman"/>
      <w:lvlText w:val="%9."/>
      <w:lvlJc w:val="right"/>
      <w:pPr>
        <w:ind w:left="6480" w:hanging="180"/>
      </w:pPr>
    </w:lvl>
  </w:abstractNum>
  <w:abstractNum w:abstractNumId="57678937">
    <w:multiLevelType w:val="hybridMultilevel"/>
    <w:lvl w:ilvl="0" w:tplc="224349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678937">
    <w:abstractNumId w:val="57678937"/>
  </w:num>
  <w:num w:numId="57678938">
    <w:abstractNumId w:val="576789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9037787" Type="http://schemas.microsoft.com/office/2011/relationships/commentsExtended" Target="commentsExtended.xml"/><Relationship Id="rId44296936542cc1231" Type="http://schemas.openxmlformats.org/officeDocument/2006/relationships/hyperlink" Target="https://gd.eppo.int/" TargetMode="External"/><Relationship Id="rId80056936542cc125e"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