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326a66d9275212c"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65996a66d92752158"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PSTVd in Capsicum annum seed has not been reported, a high probability rating of this is suggested by analogy, but this rating is associated with a high uncertainty (EFSA, 2011). However, if present, any infection arising from seed will likely spread rapidly to neighbouring susceptible plant species by mechanical means in the nursery (EFSA, 2011). Therefore seeds as plants for planting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 2011). Peppers may be grown on premises growing other susceptible crops such as tomato, so could act as a source of transmission during the growing season.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and potato, so could act as a source of transmission during the growing season.</w:t>
      </w:r>
      <w:r>
        <w:rPr>
          <w:color w:val="0200C9"/>
          <w:sz w:val="24"/>
          <w:szCs w:val="24"/>
        </w:rPr>
        <w:br/>
        <w:t xml:space="preserve">Remark: there may be financial losses due to the costs of testing for and removing asymptomatic infected plants and these costs can be considerable. For example, In the Netherlands in 2006-2007 ornamental plants infected with PSTVd were traced (costing the government 700,000 Euros) and destroyed (costing industry 3 to 5 million Euros). The plants did not show any noticeable symptoms, but were destroyed to prevent infection spreading to tomato and potato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84736a66d927536d3"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62355">
    <w:multiLevelType w:val="hybridMultilevel"/>
    <w:lvl w:ilvl="0" w:tplc="73388587">
      <w:start w:val="1"/>
      <w:numFmt w:val="decimal"/>
      <w:lvlText w:val="%1."/>
      <w:lvlJc w:val="left"/>
      <w:pPr>
        <w:ind w:left="720" w:hanging="360"/>
      </w:pPr>
    </w:lvl>
    <w:lvl w:ilvl="1" w:tplc="73388587" w:tentative="1">
      <w:start w:val="1"/>
      <w:numFmt w:val="lowerLetter"/>
      <w:lvlText w:val="%2."/>
      <w:lvlJc w:val="left"/>
      <w:pPr>
        <w:ind w:left="1440" w:hanging="360"/>
      </w:pPr>
    </w:lvl>
    <w:lvl w:ilvl="2" w:tplc="73388587" w:tentative="1">
      <w:start w:val="1"/>
      <w:numFmt w:val="lowerRoman"/>
      <w:lvlText w:val="%3."/>
      <w:lvlJc w:val="right"/>
      <w:pPr>
        <w:ind w:left="2160" w:hanging="180"/>
      </w:pPr>
    </w:lvl>
    <w:lvl w:ilvl="3" w:tplc="73388587" w:tentative="1">
      <w:start w:val="1"/>
      <w:numFmt w:val="decimal"/>
      <w:lvlText w:val="%4."/>
      <w:lvlJc w:val="left"/>
      <w:pPr>
        <w:ind w:left="2880" w:hanging="360"/>
      </w:pPr>
    </w:lvl>
    <w:lvl w:ilvl="4" w:tplc="73388587" w:tentative="1">
      <w:start w:val="1"/>
      <w:numFmt w:val="lowerLetter"/>
      <w:lvlText w:val="%5."/>
      <w:lvlJc w:val="left"/>
      <w:pPr>
        <w:ind w:left="3600" w:hanging="360"/>
      </w:pPr>
    </w:lvl>
    <w:lvl w:ilvl="5" w:tplc="73388587" w:tentative="1">
      <w:start w:val="1"/>
      <w:numFmt w:val="lowerRoman"/>
      <w:lvlText w:val="%6."/>
      <w:lvlJc w:val="right"/>
      <w:pPr>
        <w:ind w:left="4320" w:hanging="180"/>
      </w:pPr>
    </w:lvl>
    <w:lvl w:ilvl="6" w:tplc="73388587" w:tentative="1">
      <w:start w:val="1"/>
      <w:numFmt w:val="decimal"/>
      <w:lvlText w:val="%7."/>
      <w:lvlJc w:val="left"/>
      <w:pPr>
        <w:ind w:left="5040" w:hanging="360"/>
      </w:pPr>
    </w:lvl>
    <w:lvl w:ilvl="7" w:tplc="73388587" w:tentative="1">
      <w:start w:val="1"/>
      <w:numFmt w:val="lowerLetter"/>
      <w:lvlText w:val="%8."/>
      <w:lvlJc w:val="left"/>
      <w:pPr>
        <w:ind w:left="5760" w:hanging="360"/>
      </w:pPr>
    </w:lvl>
    <w:lvl w:ilvl="8" w:tplc="73388587" w:tentative="1">
      <w:start w:val="1"/>
      <w:numFmt w:val="lowerRoman"/>
      <w:lvlText w:val="%9."/>
      <w:lvlJc w:val="right"/>
      <w:pPr>
        <w:ind w:left="6480" w:hanging="180"/>
      </w:pPr>
    </w:lvl>
  </w:abstractNum>
  <w:abstractNum w:abstractNumId="42762354">
    <w:multiLevelType w:val="hybridMultilevel"/>
    <w:lvl w:ilvl="0" w:tplc="900674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762354">
    <w:abstractNumId w:val="42762354"/>
  </w:num>
  <w:num w:numId="42762355">
    <w:abstractNumId w:val="427623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0934409" Type="http://schemas.microsoft.com/office/2011/relationships/commentsExtended" Target="commentsExtended.xml"/><Relationship Id="rId56326a66d9275212c" Type="http://schemas.openxmlformats.org/officeDocument/2006/relationships/hyperlink" Target="https://gd.eppo.int/" TargetMode="External"/><Relationship Id="rId65996a66d92752158" Type="http://schemas.openxmlformats.org/officeDocument/2006/relationships/hyperlink" Target="https://gd.eppo.int/" TargetMode="External"/><Relationship Id="rId84736a66d927536d3"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